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FBB" w:rsidRPr="008C3FBB" w:rsidRDefault="008C3FBB" w:rsidP="008C3FBB">
      <w:pPr>
        <w:pStyle w:val="NoteLevel1"/>
        <w:numPr>
          <w:ilvl w:val="0"/>
          <w:numId w:val="0"/>
        </w:numPr>
        <w:spacing w:line="360" w:lineRule="auto"/>
        <w:rPr>
          <w:b/>
          <w:sz w:val="28"/>
          <w:szCs w:val="28"/>
          <w:lang w:val="is-IS"/>
        </w:rPr>
      </w:pPr>
      <w:r w:rsidRPr="008C3FBB">
        <w:rPr>
          <w:b/>
          <w:sz w:val="28"/>
          <w:szCs w:val="28"/>
          <w:lang w:val="is-IS"/>
        </w:rPr>
        <w:t xml:space="preserve">1. </w:t>
      </w:r>
      <w:r w:rsidRPr="008C3FBB">
        <w:rPr>
          <w:b/>
          <w:sz w:val="28"/>
          <w:szCs w:val="28"/>
          <w:lang w:val="is-IS"/>
        </w:rPr>
        <w:t xml:space="preserve">Útskrift á sjúkrahúsi vegna COVID-19 án legudeildar: </w:t>
      </w:r>
    </w:p>
    <w:p w:rsidR="008C3FBB" w:rsidRPr="008C3FBB" w:rsidRDefault="008C3FBB" w:rsidP="008C3FBB">
      <w:pPr>
        <w:pStyle w:val="NoteLevel1"/>
        <w:numPr>
          <w:ilvl w:val="0"/>
          <w:numId w:val="0"/>
        </w:numPr>
        <w:spacing w:line="360" w:lineRule="auto"/>
        <w:rPr>
          <w:b/>
          <w:sz w:val="32"/>
          <w:szCs w:val="32"/>
        </w:rPr>
      </w:pPr>
    </w:p>
    <w:p w:rsidR="008C3FBB" w:rsidRPr="008C3FBB" w:rsidRDefault="008C3FBB" w:rsidP="008C3FBB">
      <w:pPr>
        <w:pStyle w:val="NoteLevel1"/>
        <w:numPr>
          <w:ilvl w:val="0"/>
          <w:numId w:val="3"/>
        </w:numPr>
        <w:spacing w:line="360" w:lineRule="auto"/>
        <w:jc w:val="center"/>
        <w:rPr>
          <w:sz w:val="28"/>
          <w:szCs w:val="28"/>
        </w:rPr>
      </w:pPr>
      <w:r w:rsidRPr="008C3FBB">
        <w:rPr>
          <w:sz w:val="28"/>
          <w:szCs w:val="28"/>
          <w:lang w:val="is-IS"/>
        </w:rPr>
        <w:t>Vert</w:t>
      </w:r>
      <w:r w:rsidRPr="008C3FBB">
        <w:rPr>
          <w:sz w:val="28"/>
          <w:szCs w:val="28"/>
          <w:lang w:val="is-IS"/>
        </w:rPr>
        <w:t>u innan við 72 klukkustundir:</w:t>
      </w:r>
      <w:r w:rsidRPr="008C3FBB">
        <w:rPr>
          <w:sz w:val="28"/>
          <w:szCs w:val="28"/>
          <w:lang w:val="is-IS"/>
        </w:rPr>
        <w:t xml:space="preserve"> </w:t>
      </w:r>
      <w:r w:rsidRPr="008C3FBB">
        <w:rPr>
          <w:b/>
          <w:sz w:val="28"/>
          <w:szCs w:val="28"/>
          <w:lang w:val="is-IS"/>
        </w:rPr>
        <w:t>2.500 evrur.</w:t>
      </w:r>
    </w:p>
    <w:p w:rsidR="008C3FBB" w:rsidRPr="008C3FBB" w:rsidRDefault="008C3FBB" w:rsidP="008C3FBB">
      <w:pPr>
        <w:pStyle w:val="NoteLevel1"/>
        <w:numPr>
          <w:ilvl w:val="0"/>
          <w:numId w:val="3"/>
        </w:numPr>
        <w:spacing w:line="360" w:lineRule="auto"/>
        <w:jc w:val="center"/>
        <w:rPr>
          <w:sz w:val="28"/>
          <w:szCs w:val="28"/>
        </w:rPr>
      </w:pPr>
      <w:r w:rsidRPr="008C3FBB">
        <w:rPr>
          <w:sz w:val="28"/>
          <w:szCs w:val="28"/>
          <w:lang w:val="is-IS"/>
        </w:rPr>
        <w:t>Vertu</w:t>
      </w:r>
      <w:r w:rsidRPr="008C3FBB">
        <w:rPr>
          <w:sz w:val="28"/>
          <w:szCs w:val="28"/>
          <w:lang w:val="is-IS"/>
        </w:rPr>
        <w:t xml:space="preserve"> lengur en 72 klukkustundir = </w:t>
      </w:r>
      <w:r w:rsidRPr="008C3FBB">
        <w:rPr>
          <w:sz w:val="28"/>
          <w:szCs w:val="28"/>
          <w:lang w:val="is-IS"/>
        </w:rPr>
        <w:t>dauði</w:t>
      </w:r>
      <w:r w:rsidRPr="008C3FBB">
        <w:rPr>
          <w:b/>
          <w:sz w:val="28"/>
          <w:szCs w:val="28"/>
          <w:lang w:val="is-IS"/>
        </w:rPr>
        <w:t>: 5.000 evrur.</w:t>
      </w:r>
    </w:p>
    <w:p w:rsidR="008C3FBB" w:rsidRPr="008C3FBB" w:rsidRDefault="008C3FBB" w:rsidP="008C3FBB">
      <w:pPr>
        <w:pStyle w:val="NoteLevel1"/>
        <w:numPr>
          <w:ilvl w:val="0"/>
          <w:numId w:val="3"/>
        </w:numPr>
        <w:spacing w:line="360" w:lineRule="auto"/>
        <w:rPr>
          <w:sz w:val="32"/>
          <w:szCs w:val="32"/>
        </w:rPr>
      </w:pPr>
    </w:p>
    <w:p w:rsidR="008C3FBB" w:rsidRPr="008C3FBB" w:rsidRDefault="008C3FBB" w:rsidP="008C3FBB">
      <w:pPr>
        <w:pStyle w:val="NoteLevel1"/>
        <w:spacing w:line="360" w:lineRule="auto"/>
        <w:rPr>
          <w:b/>
          <w:sz w:val="28"/>
          <w:szCs w:val="28"/>
        </w:rPr>
      </w:pPr>
      <w:r w:rsidRPr="008C3FBB">
        <w:rPr>
          <w:b/>
          <w:sz w:val="28"/>
          <w:szCs w:val="28"/>
          <w:lang w:val="is-IS"/>
        </w:rPr>
        <w:t xml:space="preserve">Losun miðlungs félagslegrar </w:t>
      </w:r>
      <w:r w:rsidRPr="008C3FBB">
        <w:rPr>
          <w:b/>
          <w:sz w:val="28"/>
          <w:szCs w:val="28"/>
          <w:lang w:val="is-IS"/>
        </w:rPr>
        <w:t>hreinlætisvistunar fyrir COVID-19:</w:t>
      </w:r>
    </w:p>
    <w:p w:rsidR="008C3FBB" w:rsidRPr="008C3FBB" w:rsidRDefault="008C3FBB" w:rsidP="008C3FBB">
      <w:pPr>
        <w:pStyle w:val="NoteLevel1"/>
        <w:spacing w:line="360" w:lineRule="auto"/>
        <w:rPr>
          <w:b/>
          <w:sz w:val="32"/>
          <w:szCs w:val="32"/>
        </w:rPr>
      </w:pPr>
    </w:p>
    <w:p w:rsidR="008C3FBB" w:rsidRPr="008C3FBB" w:rsidRDefault="008C3FBB" w:rsidP="008C3FBB">
      <w:pPr>
        <w:pStyle w:val="NoteLevel1"/>
        <w:numPr>
          <w:ilvl w:val="0"/>
          <w:numId w:val="0"/>
        </w:numPr>
        <w:spacing w:line="360" w:lineRule="auto"/>
        <w:rPr>
          <w:b/>
          <w:sz w:val="28"/>
          <w:szCs w:val="28"/>
        </w:rPr>
      </w:pPr>
      <w:r w:rsidRPr="008C3FBB">
        <w:rPr>
          <w:b/>
          <w:sz w:val="28"/>
          <w:szCs w:val="28"/>
          <w:lang w:val="is-IS"/>
        </w:rPr>
        <w:t>2</w:t>
      </w:r>
      <w:r w:rsidRPr="008C3FBB">
        <w:rPr>
          <w:sz w:val="28"/>
          <w:szCs w:val="28"/>
          <w:lang w:val="is-IS"/>
        </w:rPr>
        <w:t xml:space="preserve"> . Ef það kemur frá útskrift minni en eða jafnt og 72 klukkustundir:= </w:t>
      </w:r>
      <w:r w:rsidRPr="008C3FBB">
        <w:rPr>
          <w:b/>
          <w:sz w:val="28"/>
          <w:szCs w:val="28"/>
          <w:lang w:val="is-IS"/>
        </w:rPr>
        <w:t>3.902,10 evrur.</w:t>
      </w:r>
      <w:r w:rsidRPr="008C3FBB">
        <w:rPr>
          <w:sz w:val="28"/>
          <w:szCs w:val="28"/>
          <w:lang w:val="is-IS"/>
        </w:rPr>
        <w:t xml:space="preserve"> </w:t>
      </w:r>
    </w:p>
    <w:p w:rsidR="008C3FBB" w:rsidRPr="008C3FBB" w:rsidRDefault="008C3FBB" w:rsidP="008C3FBB">
      <w:pPr>
        <w:pStyle w:val="NoteLevel1"/>
        <w:numPr>
          <w:ilvl w:val="0"/>
          <w:numId w:val="0"/>
        </w:numPr>
        <w:spacing w:line="360" w:lineRule="auto"/>
        <w:rPr>
          <w:sz w:val="32"/>
          <w:szCs w:val="32"/>
          <w:lang w:val="is-IS"/>
        </w:rPr>
      </w:pPr>
    </w:p>
    <w:p w:rsidR="008C3FBB" w:rsidRPr="008C3FBB" w:rsidRDefault="008C3FBB" w:rsidP="008C3FBB">
      <w:pPr>
        <w:pStyle w:val="NoteLevel1"/>
        <w:numPr>
          <w:ilvl w:val="0"/>
          <w:numId w:val="0"/>
        </w:numPr>
        <w:spacing w:line="360" w:lineRule="auto"/>
        <w:rPr>
          <w:sz w:val="28"/>
          <w:szCs w:val="28"/>
          <w:lang w:val="is-IS"/>
        </w:rPr>
      </w:pPr>
      <w:r w:rsidRPr="008C3FBB">
        <w:rPr>
          <w:sz w:val="28"/>
          <w:szCs w:val="28"/>
          <w:lang w:val="is-IS"/>
        </w:rPr>
        <w:t xml:space="preserve">Ef það kemur frá losun sem er meira en 72 klukkustundir:  </w:t>
      </w:r>
    </w:p>
    <w:p w:rsidR="008C3FBB" w:rsidRPr="008C3FBB" w:rsidRDefault="008C3FBB" w:rsidP="008C3FBB">
      <w:pPr>
        <w:pStyle w:val="NoteLevel1"/>
        <w:numPr>
          <w:ilvl w:val="0"/>
          <w:numId w:val="0"/>
        </w:numPr>
        <w:spacing w:line="360" w:lineRule="auto"/>
        <w:rPr>
          <w:sz w:val="28"/>
          <w:szCs w:val="28"/>
          <w:lang w:val="is-IS"/>
        </w:rPr>
      </w:pPr>
      <w:r w:rsidRPr="008C3FBB">
        <w:rPr>
          <w:sz w:val="28"/>
          <w:szCs w:val="28"/>
          <w:lang w:val="is-IS"/>
        </w:rPr>
        <w:t xml:space="preserve">= </w:t>
      </w:r>
      <w:r w:rsidRPr="008C3FBB">
        <w:rPr>
          <w:b/>
          <w:sz w:val="28"/>
          <w:szCs w:val="28"/>
          <w:lang w:val="is-IS"/>
        </w:rPr>
        <w:t>2.601,40 evrur.</w:t>
      </w:r>
      <w:r w:rsidRPr="008C3FBB">
        <w:rPr>
          <w:sz w:val="28"/>
          <w:szCs w:val="28"/>
          <w:lang w:val="is-IS"/>
        </w:rPr>
        <w:t xml:space="preserve"> </w:t>
      </w:r>
    </w:p>
    <w:p w:rsidR="008C3FBB" w:rsidRPr="008C3FBB" w:rsidRDefault="008C3FBB" w:rsidP="008C3FBB">
      <w:pPr>
        <w:pStyle w:val="NoteLevel1"/>
        <w:numPr>
          <w:ilvl w:val="0"/>
          <w:numId w:val="0"/>
        </w:numPr>
        <w:spacing w:line="360" w:lineRule="auto"/>
        <w:rPr>
          <w:sz w:val="28"/>
          <w:szCs w:val="28"/>
          <w:lang w:val="is-IS"/>
        </w:rPr>
      </w:pPr>
    </w:p>
    <w:p w:rsidR="008C3FBB" w:rsidRPr="008C3FBB" w:rsidRDefault="008C3FBB" w:rsidP="008C3FBB">
      <w:pPr>
        <w:pStyle w:val="NoteLevel1"/>
        <w:numPr>
          <w:ilvl w:val="0"/>
          <w:numId w:val="0"/>
        </w:numPr>
        <w:spacing w:line="360" w:lineRule="auto"/>
        <w:rPr>
          <w:sz w:val="28"/>
          <w:szCs w:val="28"/>
          <w:lang w:val="is-IS"/>
        </w:rPr>
      </w:pPr>
      <w:r w:rsidRPr="008C3FBB">
        <w:rPr>
          <w:sz w:val="28"/>
          <w:szCs w:val="28"/>
          <w:lang w:val="is-IS"/>
        </w:rPr>
        <w:t>Fjarlæging frá veldisspítölum (deildum) vegna</w:t>
      </w:r>
      <w:r w:rsidRPr="008C3FBB">
        <w:rPr>
          <w:sz w:val="28"/>
          <w:szCs w:val="28"/>
          <w:lang w:val="is-IS"/>
        </w:rPr>
        <w:t xml:space="preserve"> </w:t>
      </w:r>
      <w:r w:rsidRPr="008C3FBB">
        <w:rPr>
          <w:sz w:val="28"/>
          <w:szCs w:val="28"/>
          <w:lang w:val="is-IS"/>
        </w:rPr>
        <w:t xml:space="preserve">COVID-19: = </w:t>
      </w:r>
      <w:r w:rsidRPr="008C3FBB">
        <w:rPr>
          <w:b/>
          <w:sz w:val="28"/>
          <w:szCs w:val="28"/>
          <w:lang w:val="is-IS"/>
        </w:rPr>
        <w:t>1.381,30 evrur.</w:t>
      </w:r>
      <w:r w:rsidRPr="008C3FBB">
        <w:rPr>
          <w:sz w:val="28"/>
          <w:szCs w:val="28"/>
          <w:lang w:val="is-IS"/>
        </w:rPr>
        <w:t xml:space="preserve"> </w:t>
      </w:r>
    </w:p>
    <w:p w:rsidR="008C3FBB" w:rsidRPr="008C3FBB" w:rsidRDefault="008C3FBB" w:rsidP="008C3FBB">
      <w:pPr>
        <w:pStyle w:val="NoteLevel1"/>
        <w:numPr>
          <w:ilvl w:val="0"/>
          <w:numId w:val="0"/>
        </w:numPr>
        <w:spacing w:line="360" w:lineRule="auto"/>
        <w:rPr>
          <w:sz w:val="28"/>
          <w:szCs w:val="28"/>
          <w:lang w:val="is-IS"/>
        </w:rPr>
      </w:pPr>
    </w:p>
    <w:p w:rsidR="008C3FBB" w:rsidRPr="008C3FBB" w:rsidRDefault="008C3FBB" w:rsidP="008C3FBB">
      <w:pPr>
        <w:pStyle w:val="NoteLevel1"/>
        <w:numPr>
          <w:ilvl w:val="0"/>
          <w:numId w:val="0"/>
        </w:numPr>
        <w:spacing w:line="360" w:lineRule="auto"/>
        <w:rPr>
          <w:sz w:val="28"/>
          <w:szCs w:val="28"/>
          <w:lang w:val="is-IS"/>
        </w:rPr>
      </w:pPr>
      <w:r w:rsidRPr="008C3FBB">
        <w:rPr>
          <w:sz w:val="28"/>
          <w:szCs w:val="28"/>
          <w:lang w:val="is-IS"/>
        </w:rPr>
        <w:t xml:space="preserve">Útskrift frá sjúkrahúsvist heima fyrir COVID-19: </w:t>
      </w:r>
    </w:p>
    <w:p w:rsidR="008C3FBB" w:rsidRPr="008C3FBB" w:rsidRDefault="008C3FBB" w:rsidP="008C3FBB">
      <w:pPr>
        <w:pStyle w:val="NoteLevel1"/>
        <w:numPr>
          <w:ilvl w:val="0"/>
          <w:numId w:val="0"/>
        </w:numPr>
        <w:spacing w:line="360" w:lineRule="auto"/>
        <w:rPr>
          <w:b/>
          <w:sz w:val="28"/>
          <w:szCs w:val="28"/>
          <w:lang w:val="is-IS"/>
        </w:rPr>
      </w:pPr>
      <w:bookmarkStart w:id="0" w:name="_GoBack"/>
      <w:r w:rsidRPr="008C3FBB">
        <w:rPr>
          <w:sz w:val="28"/>
          <w:szCs w:val="28"/>
          <w:lang w:val="is-IS"/>
        </w:rPr>
        <w:t xml:space="preserve">= </w:t>
      </w:r>
      <w:r w:rsidRPr="008C3FBB">
        <w:rPr>
          <w:b/>
          <w:sz w:val="28"/>
          <w:szCs w:val="28"/>
          <w:lang w:val="is-IS"/>
        </w:rPr>
        <w:t xml:space="preserve">942,08 evrur. </w:t>
      </w:r>
    </w:p>
    <w:p w:rsidR="008C3FBB" w:rsidRPr="008C3FBB" w:rsidRDefault="008C3FBB" w:rsidP="008C3FBB">
      <w:pPr>
        <w:pStyle w:val="NoteLevel1"/>
        <w:numPr>
          <w:ilvl w:val="0"/>
          <w:numId w:val="0"/>
        </w:numPr>
        <w:spacing w:line="360" w:lineRule="auto"/>
        <w:rPr>
          <w:sz w:val="28"/>
          <w:szCs w:val="28"/>
          <w:lang w:val="is-IS"/>
        </w:rPr>
      </w:pPr>
    </w:p>
    <w:p w:rsidR="008C3FBB" w:rsidRPr="008C3FBB" w:rsidRDefault="008C3FBB" w:rsidP="008C3FBB">
      <w:pPr>
        <w:pStyle w:val="NoteLevel1"/>
        <w:numPr>
          <w:ilvl w:val="0"/>
          <w:numId w:val="0"/>
        </w:numPr>
        <w:spacing w:line="360" w:lineRule="auto"/>
        <w:rPr>
          <w:b/>
          <w:sz w:val="28"/>
          <w:szCs w:val="28"/>
          <w:lang w:val="is-IS"/>
        </w:rPr>
      </w:pPr>
      <w:r w:rsidRPr="008C3FBB">
        <w:rPr>
          <w:b/>
          <w:sz w:val="28"/>
          <w:szCs w:val="28"/>
          <w:lang w:val="is-IS"/>
        </w:rPr>
        <w:t xml:space="preserve">3.  PCR próf: = 93 evrur. </w:t>
      </w:r>
    </w:p>
    <w:bookmarkEnd w:id="0"/>
    <w:p w:rsidR="008C3FBB" w:rsidRPr="000722C2" w:rsidRDefault="008C3FBB" w:rsidP="008C3FBB">
      <w:pPr>
        <w:pStyle w:val="NoteLevel1"/>
        <w:numPr>
          <w:ilvl w:val="0"/>
          <w:numId w:val="0"/>
        </w:numPr>
        <w:spacing w:line="360" w:lineRule="auto"/>
        <w:rPr>
          <w:sz w:val="28"/>
          <w:szCs w:val="28"/>
          <w:lang w:val="is-IS"/>
        </w:rPr>
      </w:pPr>
    </w:p>
    <w:p w:rsidR="008C3FBB" w:rsidRDefault="008C3FBB" w:rsidP="008C3FBB">
      <w:pPr>
        <w:pStyle w:val="NoteLevel1"/>
        <w:numPr>
          <w:ilvl w:val="0"/>
          <w:numId w:val="0"/>
        </w:numPr>
        <w:spacing w:line="360" w:lineRule="auto"/>
        <w:rPr>
          <w:b/>
          <w:sz w:val="28"/>
          <w:szCs w:val="28"/>
          <w:lang w:val="is-IS"/>
        </w:rPr>
      </w:pPr>
    </w:p>
    <w:p w:rsidR="008C3FBB" w:rsidRDefault="008C3FBB" w:rsidP="008C3FBB">
      <w:pPr>
        <w:pStyle w:val="NoteLevel1"/>
        <w:numPr>
          <w:ilvl w:val="0"/>
          <w:numId w:val="0"/>
        </w:numPr>
        <w:spacing w:line="360" w:lineRule="auto"/>
        <w:rPr>
          <w:b/>
          <w:sz w:val="28"/>
          <w:szCs w:val="28"/>
          <w:lang w:val="is-IS"/>
        </w:rPr>
      </w:pPr>
    </w:p>
    <w:p w:rsidR="008C3FBB" w:rsidRDefault="008C3FBB" w:rsidP="008C3FBB">
      <w:pPr>
        <w:pStyle w:val="NoteLevel1"/>
        <w:numPr>
          <w:ilvl w:val="0"/>
          <w:numId w:val="0"/>
        </w:numPr>
        <w:spacing w:line="360" w:lineRule="auto"/>
        <w:rPr>
          <w:b/>
          <w:sz w:val="28"/>
          <w:szCs w:val="28"/>
          <w:lang w:val="is-IS"/>
        </w:rPr>
      </w:pPr>
    </w:p>
    <w:p w:rsidR="008C3FBB" w:rsidRPr="000722C2" w:rsidRDefault="008C3FBB" w:rsidP="008C3FBB">
      <w:pPr>
        <w:pStyle w:val="NoteLevel1"/>
        <w:numPr>
          <w:ilvl w:val="0"/>
          <w:numId w:val="0"/>
        </w:numPr>
        <w:spacing w:line="360" w:lineRule="auto"/>
        <w:rPr>
          <w:sz w:val="28"/>
          <w:szCs w:val="28"/>
          <w:lang w:val="is-IS"/>
        </w:rPr>
      </w:pPr>
      <w:r w:rsidRPr="000722C2">
        <w:rPr>
          <w:b/>
          <w:sz w:val="28"/>
          <w:szCs w:val="28"/>
          <w:lang w:val="is-IS"/>
        </w:rPr>
        <w:lastRenderedPageBreak/>
        <w:t>4.</w:t>
      </w:r>
      <w:r w:rsidRPr="000722C2">
        <w:rPr>
          <w:sz w:val="28"/>
          <w:szCs w:val="28"/>
          <w:lang w:val="is-IS"/>
        </w:rPr>
        <w:t xml:space="preserve"> Meðan neyðarástandið varir, SISCAT heilsugæslustöðvar það framkvæma óvenjulega starfsemi sem er skipulögð í 3. tölul., munu þeir taka gjald sem samsvarar útgjöldum við að útbúa ný rými til sjúkrahúsnota aðstoð tengd COVID-19. Þessi upphæð </w:t>
      </w:r>
      <w:r w:rsidRPr="000722C2">
        <w:rPr>
          <w:b/>
          <w:sz w:val="28"/>
          <w:szCs w:val="28"/>
          <w:u w:val="single"/>
          <w:lang w:val="is-IS"/>
        </w:rPr>
        <w:t>verður 4% af veltu fyrirtækisins febrúar 2020</w:t>
      </w:r>
      <w:r w:rsidRPr="000722C2">
        <w:rPr>
          <w:sz w:val="28"/>
          <w:szCs w:val="28"/>
          <w:lang w:val="is-IS"/>
        </w:rPr>
        <w:t xml:space="preserve"> og verður greitt mánaðarlega á meðan neyðarástand. </w:t>
      </w:r>
    </w:p>
    <w:p w:rsidR="008C3FBB" w:rsidRPr="000722C2" w:rsidRDefault="008C3FBB" w:rsidP="008C3FBB">
      <w:pPr>
        <w:pStyle w:val="NoteLevel1"/>
        <w:numPr>
          <w:ilvl w:val="0"/>
          <w:numId w:val="0"/>
        </w:numPr>
        <w:spacing w:line="360" w:lineRule="auto"/>
        <w:rPr>
          <w:b/>
          <w:sz w:val="28"/>
          <w:szCs w:val="28"/>
          <w:lang w:val="is-IS"/>
        </w:rPr>
      </w:pPr>
    </w:p>
    <w:p w:rsidR="008C3FBB" w:rsidRDefault="008C3FBB" w:rsidP="008C3FBB">
      <w:pPr>
        <w:pStyle w:val="NoteLevel1"/>
        <w:numPr>
          <w:ilvl w:val="0"/>
          <w:numId w:val="0"/>
        </w:numPr>
        <w:spacing w:line="360" w:lineRule="auto"/>
        <w:rPr>
          <w:sz w:val="28"/>
          <w:szCs w:val="28"/>
        </w:rPr>
      </w:pPr>
      <w:r w:rsidRPr="000722C2">
        <w:rPr>
          <w:b/>
          <w:sz w:val="28"/>
          <w:szCs w:val="28"/>
          <w:lang w:val="is-IS"/>
        </w:rPr>
        <w:t>5.</w:t>
      </w:r>
      <w:r w:rsidRPr="000722C2">
        <w:rPr>
          <w:sz w:val="28"/>
          <w:szCs w:val="28"/>
          <w:lang w:val="is-IS"/>
        </w:rPr>
        <w:t xml:space="preserve"> Ef ástæða þykir til, skal stjórn katalónsku þjónustu ríkisins Heilsa getur lagt til að búið verði til nýja taxta og / eða nýjar áætlanir fyrir þig samþykki heilbrigðisráðuneytisins, til að bregðast við þörfum sem getur komið upp.</w:t>
      </w:r>
    </w:p>
    <w:p w:rsidR="008C3FBB" w:rsidRPr="000722C2" w:rsidRDefault="008C3FBB" w:rsidP="008C3FBB">
      <w:pPr>
        <w:pStyle w:val="NoteLevel1"/>
        <w:numPr>
          <w:ilvl w:val="0"/>
          <w:numId w:val="0"/>
        </w:numPr>
        <w:spacing w:line="360" w:lineRule="auto"/>
        <w:rPr>
          <w:sz w:val="28"/>
          <w:szCs w:val="28"/>
        </w:rPr>
      </w:pPr>
    </w:p>
    <w:p w:rsidR="008C3FBB" w:rsidRPr="008C3FBB" w:rsidRDefault="008C3FBB" w:rsidP="008C3FBB">
      <w:pPr>
        <w:pStyle w:val="NoteLevel1"/>
        <w:spacing w:line="360" w:lineRule="auto"/>
        <w:rPr>
          <w:sz w:val="28"/>
          <w:szCs w:val="28"/>
        </w:rPr>
      </w:pPr>
      <w:r w:rsidRPr="000722C2">
        <w:rPr>
          <w:b/>
          <w:sz w:val="28"/>
          <w:szCs w:val="28"/>
          <w:lang w:val="is-IS"/>
        </w:rPr>
        <w:t>6.</w:t>
      </w:r>
      <w:r w:rsidRPr="000722C2">
        <w:rPr>
          <w:sz w:val="28"/>
          <w:szCs w:val="28"/>
          <w:lang w:val="is-IS"/>
        </w:rPr>
        <w:t xml:space="preserve"> </w:t>
      </w:r>
      <w:r w:rsidRPr="008C3FBB">
        <w:rPr>
          <w:sz w:val="28"/>
          <w:szCs w:val="28"/>
          <w:lang w:val="is-IS"/>
        </w:rPr>
        <w:t xml:space="preserve">Þegar búið er að reikningsfæra alla venjulegu og óvenjulegu starfsemi </w:t>
      </w:r>
      <w:r w:rsidRPr="008C3FBB">
        <w:rPr>
          <w:b/>
          <w:sz w:val="28"/>
          <w:szCs w:val="28"/>
          <w:u w:val="single"/>
          <w:lang w:val="is-IS"/>
        </w:rPr>
        <w:t>munum við halda áfram að gera reglur um greiðslur á reikningum</w:t>
      </w:r>
      <w:r w:rsidRPr="008C3FBB">
        <w:rPr>
          <w:sz w:val="28"/>
          <w:szCs w:val="28"/>
          <w:u w:val="single"/>
          <w:lang w:val="is-IS"/>
        </w:rPr>
        <w:t xml:space="preserve"> </w:t>
      </w:r>
      <w:r w:rsidRPr="008C3FBB">
        <w:rPr>
          <w:sz w:val="28"/>
          <w:szCs w:val="28"/>
          <w:lang w:val="is-IS"/>
        </w:rPr>
        <w:t xml:space="preserve">sem gerðar eru í samræmi við 1. og 3. lið útgjöld tengd búnaði og hreinlætisefni sem undantekningalaust hafa gert ráð fyrir af katalónsku heilbrigðisþjónustunni meðan á neyðarástandi stendur Hægt er að koma þeim í lag með því að rukka þær miðstöðvar sem hafa gjaldfært starfsemina. Á sama hátt tóku uppbyggingarkostnaður heilsugæslustöðva í tæki sem eru ekki þeirra eigin geta einnig verið regluleg. </w:t>
      </w:r>
    </w:p>
    <w:p w:rsidR="008C3FBB" w:rsidRPr="000722C2" w:rsidRDefault="008C3FBB" w:rsidP="008C3FBB">
      <w:pPr>
        <w:pStyle w:val="NoteLevel1"/>
        <w:spacing w:line="360" w:lineRule="auto"/>
        <w:rPr>
          <w:sz w:val="28"/>
          <w:szCs w:val="28"/>
        </w:rPr>
      </w:pPr>
    </w:p>
    <w:p w:rsidR="008C3FBB" w:rsidRPr="000722C2" w:rsidRDefault="008C3FBB" w:rsidP="008C3FBB">
      <w:pPr>
        <w:pStyle w:val="NoteLevel1"/>
        <w:spacing w:line="360" w:lineRule="auto"/>
        <w:rPr>
          <w:b/>
          <w:sz w:val="28"/>
          <w:szCs w:val="28"/>
          <w:u w:val="single"/>
        </w:rPr>
      </w:pPr>
      <w:r w:rsidRPr="000722C2">
        <w:rPr>
          <w:b/>
          <w:sz w:val="28"/>
          <w:szCs w:val="28"/>
          <w:lang w:val="is-IS"/>
        </w:rPr>
        <w:t>7.</w:t>
      </w:r>
      <w:r w:rsidRPr="000722C2">
        <w:rPr>
          <w:sz w:val="28"/>
          <w:szCs w:val="28"/>
          <w:lang w:val="is-IS"/>
        </w:rPr>
        <w:t xml:space="preserve"> Í ljósi nauðungarbreytingar á starfseminni og forgangsröðunar markmiða einbeitt sér að baráttunni </w:t>
      </w:r>
      <w:r w:rsidRPr="000722C2">
        <w:rPr>
          <w:sz w:val="28"/>
          <w:szCs w:val="28"/>
          <w:u w:val="single"/>
          <w:lang w:val="is-IS"/>
        </w:rPr>
        <w:t>gegn COVID-19, árið 2020,</w:t>
      </w:r>
      <w:r w:rsidRPr="000722C2">
        <w:rPr>
          <w:sz w:val="28"/>
          <w:szCs w:val="28"/>
          <w:lang w:val="is-IS"/>
        </w:rPr>
        <w:t xml:space="preserve"> undantekningalaust, verður mun tryggja </w:t>
      </w:r>
      <w:r w:rsidRPr="000722C2">
        <w:rPr>
          <w:b/>
          <w:sz w:val="28"/>
          <w:szCs w:val="28"/>
          <w:u w:val="single"/>
          <w:lang w:val="is-IS"/>
        </w:rPr>
        <w:t xml:space="preserve">öllum SISCAT aðilum sama árangur og markmið umfjöllunar um árangur sem fengin voru árið 2019. </w:t>
      </w:r>
    </w:p>
    <w:p w:rsidR="008C3FBB" w:rsidRPr="000722C2" w:rsidRDefault="008C3FBB" w:rsidP="008C3FBB">
      <w:pPr>
        <w:pStyle w:val="NoteLevel1"/>
        <w:spacing w:line="360" w:lineRule="auto"/>
        <w:rPr>
          <w:b/>
          <w:sz w:val="28"/>
          <w:szCs w:val="28"/>
          <w:u w:val="single"/>
        </w:rPr>
      </w:pPr>
    </w:p>
    <w:p w:rsidR="008C3FBB" w:rsidRPr="000722C2" w:rsidRDefault="008C3FBB" w:rsidP="008C3FBB">
      <w:pPr>
        <w:pStyle w:val="NoteLevel1"/>
        <w:spacing w:line="360" w:lineRule="auto"/>
        <w:rPr>
          <w:sz w:val="28"/>
          <w:szCs w:val="28"/>
        </w:rPr>
      </w:pPr>
      <w:r w:rsidRPr="000722C2">
        <w:rPr>
          <w:sz w:val="28"/>
          <w:szCs w:val="28"/>
          <w:lang w:val="is-IS"/>
        </w:rPr>
        <w:t xml:space="preserve">8. Eftir að hafa reglubundið innheimtu fyrir venjulega starfsemi og óvenjuleg starfsemi veitt fyrir baráttuna við COVID-19, heildartekjur ársins 2020 af SISCAT aðilunum má í engu tilviki vera minna en heildarhlutfall þeirra 2019 tekjur, þ.mt endurtekningar samninga, án þess að taka tillit til uppfærslu taxta, í samræmi við stjórnsýslusamningsreglur. </w:t>
      </w:r>
    </w:p>
    <w:p w:rsidR="008C3FBB" w:rsidRPr="000722C2" w:rsidRDefault="008C3FBB" w:rsidP="008C3FBB">
      <w:pPr>
        <w:pStyle w:val="NoteLevel1"/>
        <w:spacing w:line="360" w:lineRule="auto"/>
        <w:rPr>
          <w:sz w:val="28"/>
          <w:szCs w:val="28"/>
        </w:rPr>
      </w:pPr>
    </w:p>
    <w:p w:rsidR="008C3FBB" w:rsidRPr="000722C2" w:rsidRDefault="008C3FBB" w:rsidP="008C3FBB">
      <w:pPr>
        <w:pStyle w:val="NoteLevel1"/>
        <w:spacing w:line="360" w:lineRule="auto"/>
        <w:rPr>
          <w:sz w:val="28"/>
          <w:szCs w:val="28"/>
        </w:rPr>
      </w:pPr>
      <w:r w:rsidRPr="000722C2">
        <w:rPr>
          <w:b/>
          <w:sz w:val="28"/>
          <w:szCs w:val="28"/>
          <w:lang w:val="is-IS"/>
        </w:rPr>
        <w:t>9.</w:t>
      </w:r>
      <w:r w:rsidRPr="000722C2">
        <w:rPr>
          <w:sz w:val="28"/>
          <w:szCs w:val="28"/>
          <w:lang w:val="is-IS"/>
        </w:rPr>
        <w:t xml:space="preserve"> 2020 Lyfseðilsskylt og MHDA hámarks leyfileg eyðsla (DMA) mun taka </w:t>
      </w:r>
      <w:r w:rsidRPr="000722C2">
        <w:rPr>
          <w:b/>
          <w:sz w:val="28"/>
          <w:szCs w:val="28"/>
          <w:u w:val="single"/>
          <w:lang w:val="is-IS"/>
        </w:rPr>
        <w:t>mið af undantekningu þessarar æfingar.</w:t>
      </w:r>
      <w:r w:rsidRPr="000722C2">
        <w:rPr>
          <w:sz w:val="28"/>
          <w:szCs w:val="28"/>
          <w:lang w:val="is-IS"/>
        </w:rPr>
        <w:t xml:space="preserve"> Þau verða ákvörðuð með samkomulagi Stjórn katalönsku heilbrigðisþjónustunnar, á þeim tíma sem hún er ákveðin neyðarástandinu sem stafar af COVID-19 er lokið. </w:t>
      </w:r>
    </w:p>
    <w:p w:rsidR="008C3FBB" w:rsidRPr="000722C2" w:rsidRDefault="008C3FBB" w:rsidP="008C3FBB">
      <w:pPr>
        <w:pStyle w:val="NoteLevel1"/>
        <w:numPr>
          <w:ilvl w:val="0"/>
          <w:numId w:val="1"/>
        </w:numPr>
        <w:spacing w:line="360" w:lineRule="auto"/>
        <w:rPr>
          <w:sz w:val="28"/>
          <w:szCs w:val="28"/>
        </w:rPr>
      </w:pPr>
    </w:p>
    <w:p w:rsidR="008C3FBB" w:rsidRDefault="008C3FBB" w:rsidP="008C3FBB">
      <w:pPr>
        <w:pStyle w:val="NoteLevel1"/>
        <w:numPr>
          <w:ilvl w:val="0"/>
          <w:numId w:val="0"/>
        </w:numPr>
        <w:spacing w:line="360" w:lineRule="auto"/>
        <w:rPr>
          <w:sz w:val="28"/>
          <w:szCs w:val="28"/>
          <w:lang w:val="is-IS"/>
        </w:rPr>
      </w:pPr>
      <w:r w:rsidRPr="000722C2">
        <w:rPr>
          <w:b/>
          <w:sz w:val="28"/>
          <w:szCs w:val="28"/>
          <w:lang w:val="is-IS"/>
        </w:rPr>
        <w:t>10.</w:t>
      </w:r>
      <w:r w:rsidRPr="000722C2">
        <w:rPr>
          <w:sz w:val="28"/>
          <w:szCs w:val="28"/>
          <w:lang w:val="is-IS"/>
        </w:rPr>
        <w:t xml:space="preserve"> Þegar katalónska heilbrigðisþjónustan hættir ástandinu í heilsu neyðarástand, verður ráðgjafaráð skipað ábyrgðarmönnum efnahags- og fjármálastofnanir fulltrúaaðila SISCAT og samtök sem eru fulltrúar þeirra aðila sem veita umönnunarþjónustu og fulltrúi deildar varaformennsku og efnahags og fjármála að greina efnahagsleg áhrif sem tengjast heilsufarsviðbrögðum við ástandinu neyðarástands. Byggt á niðurstöðum þessarar greiningar, katalónsku heilbrigðisþjónustunni getur framkvæmt, þar sem við á, endurskoðun á taxta og / eða nýjum áætlunum og afganginum auka upphæðir</w:t>
      </w:r>
    </w:p>
    <w:p w:rsidR="008C3FBB" w:rsidRDefault="008C3FBB" w:rsidP="008C3FBB">
      <w:pPr>
        <w:pStyle w:val="NoteLevel1"/>
        <w:numPr>
          <w:ilvl w:val="0"/>
          <w:numId w:val="0"/>
        </w:numPr>
        <w:spacing w:line="360" w:lineRule="auto"/>
        <w:rPr>
          <w:sz w:val="28"/>
          <w:szCs w:val="28"/>
          <w:lang w:val="is-IS"/>
        </w:rPr>
      </w:pPr>
    </w:p>
    <w:p w:rsidR="008C3FBB" w:rsidRPr="008C3FBB" w:rsidRDefault="008C3FBB" w:rsidP="008C3FBB">
      <w:pPr>
        <w:pStyle w:val="NoteLevel1"/>
        <w:spacing w:line="360" w:lineRule="auto"/>
        <w:rPr>
          <w:sz w:val="28"/>
          <w:szCs w:val="28"/>
        </w:rPr>
      </w:pPr>
      <w:r w:rsidRPr="00B20C2E">
        <w:rPr>
          <w:b/>
          <w:sz w:val="28"/>
          <w:szCs w:val="28"/>
          <w:lang w:val="is-IS"/>
        </w:rPr>
        <w:t>11</w:t>
      </w:r>
      <w:r>
        <w:rPr>
          <w:b/>
          <w:sz w:val="28"/>
          <w:szCs w:val="28"/>
          <w:lang w:val="is-IS"/>
        </w:rPr>
        <w:t>.</w:t>
      </w:r>
      <w:r>
        <w:rPr>
          <w:sz w:val="28"/>
          <w:szCs w:val="28"/>
        </w:rPr>
        <w:t xml:space="preserve"> </w:t>
      </w:r>
      <w:r w:rsidRPr="008C3FBB">
        <w:rPr>
          <w:sz w:val="28"/>
          <w:szCs w:val="28"/>
          <w:lang w:val="is-IS"/>
        </w:rPr>
        <w:t xml:space="preserve">Þegar eining er ekki með samning eða samning um aðstoðarþjónustu við katalónsku heilbrigðisþjónustuna, eða hefur hún stofnað fyrir umönnunarlínu eða OPINBER fréttabréf ríkisins 157. fimmtudag, 4. júní, 2020, I. I. Bls. 36994 cve: BOE-A-2020-5649 Staðfestanlegt á </w:t>
      </w:r>
      <w:hyperlink r:id="rId6" w:history="1">
        <w:r w:rsidRPr="008C3FBB">
          <w:rPr>
            <w:rStyle w:val="Hyperlink"/>
            <w:sz w:val="28"/>
            <w:szCs w:val="28"/>
            <w:lang w:val="is-IS"/>
          </w:rPr>
          <w:t>https://www.boe.es</w:t>
        </w:r>
      </w:hyperlink>
      <w:r w:rsidRPr="008C3FBB">
        <w:rPr>
          <w:sz w:val="28"/>
          <w:szCs w:val="28"/>
          <w:lang w:val="is-IS"/>
        </w:rPr>
        <w:t xml:space="preserve"> </w:t>
      </w:r>
    </w:p>
    <w:p w:rsidR="008C3FBB" w:rsidRPr="005B3546" w:rsidRDefault="008C3FBB" w:rsidP="008C3FBB">
      <w:pPr>
        <w:pStyle w:val="NoteLevel1"/>
        <w:spacing w:line="360" w:lineRule="auto"/>
        <w:rPr>
          <w:sz w:val="28"/>
          <w:szCs w:val="28"/>
        </w:rPr>
      </w:pPr>
    </w:p>
    <w:p w:rsidR="008C3FBB" w:rsidRPr="005B3546" w:rsidRDefault="008C3FBB" w:rsidP="008C3FBB">
      <w:pPr>
        <w:pStyle w:val="NoteLevel1"/>
        <w:spacing w:line="360" w:lineRule="auto"/>
        <w:rPr>
          <w:sz w:val="28"/>
          <w:szCs w:val="28"/>
        </w:rPr>
      </w:pPr>
      <w:r>
        <w:rPr>
          <w:sz w:val="28"/>
          <w:szCs w:val="28"/>
          <w:lang w:val="is-IS"/>
        </w:rPr>
        <w:t>Ö</w:t>
      </w:r>
      <w:r w:rsidRPr="005B3546">
        <w:rPr>
          <w:sz w:val="28"/>
          <w:szCs w:val="28"/>
          <w:lang w:val="is-IS"/>
        </w:rPr>
        <w:t xml:space="preserve">nnur starfsemi en sú sem krafist er til að hindra heimsfaraldur eða vegna </w:t>
      </w:r>
      <w:r w:rsidRPr="005B3546">
        <w:rPr>
          <w:i/>
          <w:sz w:val="28"/>
          <w:szCs w:val="28"/>
          <w:lang w:val="is-IS"/>
        </w:rPr>
        <w:t>meltingartruflanir heilbrigðiskerfisins</w:t>
      </w:r>
      <w:r w:rsidRPr="005B3546">
        <w:rPr>
          <w:sz w:val="28"/>
          <w:szCs w:val="28"/>
          <w:lang w:val="is-IS"/>
        </w:rPr>
        <w:t xml:space="preserve"> á heimsfaraldrinum, óvenjuleg virkni sem fer fram undir ábyrgð katalónsku heilbrigðisþjónustunnar verður að vera viðurkennd og verður að vera það bætt samkvæmt </w:t>
      </w:r>
      <w:r w:rsidRPr="008C3FBB">
        <w:rPr>
          <w:sz w:val="28"/>
          <w:szCs w:val="28"/>
          <w:u w:val="single"/>
          <w:lang w:val="is-IS"/>
        </w:rPr>
        <w:t>eftirfarandi taxta:</w:t>
      </w:r>
      <w:r w:rsidRPr="005B3546">
        <w:rPr>
          <w:sz w:val="28"/>
          <w:szCs w:val="28"/>
          <w:lang w:val="is-IS"/>
        </w:rPr>
        <w:t xml:space="preserve"> </w:t>
      </w:r>
    </w:p>
    <w:p w:rsidR="008C3FBB" w:rsidRPr="005B3546" w:rsidRDefault="008C3FBB" w:rsidP="008C3FBB">
      <w:pPr>
        <w:pStyle w:val="NoteLevel1"/>
        <w:spacing w:line="360" w:lineRule="auto"/>
        <w:rPr>
          <w:sz w:val="28"/>
          <w:szCs w:val="28"/>
        </w:rPr>
      </w:pPr>
    </w:p>
    <w:p w:rsidR="008C3FBB" w:rsidRPr="005B3546" w:rsidRDefault="008C3FBB" w:rsidP="008C3FBB">
      <w:pPr>
        <w:pStyle w:val="NoteLevel1"/>
        <w:spacing w:line="360" w:lineRule="auto"/>
        <w:rPr>
          <w:sz w:val="28"/>
          <w:szCs w:val="28"/>
        </w:rPr>
      </w:pPr>
      <w:r w:rsidRPr="008C3FBB">
        <w:rPr>
          <w:b/>
          <w:sz w:val="28"/>
          <w:szCs w:val="28"/>
          <w:lang w:val="is-IS"/>
        </w:rPr>
        <w:t>a)</w:t>
      </w:r>
      <w:r w:rsidRPr="005B3546">
        <w:rPr>
          <w:sz w:val="28"/>
          <w:szCs w:val="28"/>
          <w:lang w:val="is-IS"/>
        </w:rPr>
        <w:t xml:space="preserve"> Umönnun sjúklinga með COVID-19 verður bætt skv taxta sem tilgreindir eru í lið 3 og 5, svo framarlega sem það er gert með vísbendingu og með samþykki katalónsku heilbrigðisþjónustunnar. </w:t>
      </w:r>
    </w:p>
    <w:p w:rsidR="008C3FBB" w:rsidRPr="005B3546" w:rsidRDefault="008C3FBB" w:rsidP="008C3FBB">
      <w:pPr>
        <w:pStyle w:val="NoteLevel1"/>
        <w:spacing w:line="360" w:lineRule="auto"/>
        <w:rPr>
          <w:sz w:val="28"/>
          <w:szCs w:val="28"/>
        </w:rPr>
      </w:pPr>
    </w:p>
    <w:p w:rsidR="008C3FBB" w:rsidRPr="005B3546" w:rsidRDefault="008C3FBB" w:rsidP="008C3FBB">
      <w:pPr>
        <w:pStyle w:val="NoteLevel1"/>
        <w:spacing w:line="360" w:lineRule="auto"/>
        <w:rPr>
          <w:sz w:val="28"/>
          <w:szCs w:val="28"/>
        </w:rPr>
      </w:pPr>
      <w:r w:rsidRPr="005B3546">
        <w:rPr>
          <w:sz w:val="28"/>
          <w:szCs w:val="28"/>
          <w:lang w:val="is-IS"/>
        </w:rPr>
        <w:t xml:space="preserve">Að auki munu miðstöðvarnar rukka upphæð sem samsvarar útgjöldum við að útbúa ný rými til notkunar sjúkrahús fyrir aðstoð sem tengist COVID-19. Þessi upphæð verður 4% af mánaðarlega virkni </w:t>
      </w:r>
      <w:r w:rsidRPr="005B3546">
        <w:rPr>
          <w:sz w:val="28"/>
          <w:szCs w:val="28"/>
          <w:u w:val="single"/>
          <w:lang w:val="is-IS"/>
        </w:rPr>
        <w:t>innheimt og verður greidd mánaðarlega</w:t>
      </w:r>
      <w:r w:rsidRPr="005B3546">
        <w:rPr>
          <w:sz w:val="28"/>
          <w:szCs w:val="28"/>
          <w:lang w:val="is-IS"/>
        </w:rPr>
        <w:t>.</w:t>
      </w:r>
    </w:p>
    <w:p w:rsidR="008C3FBB" w:rsidRPr="005B3546" w:rsidRDefault="008C3FBB" w:rsidP="008C3FBB">
      <w:pPr>
        <w:pStyle w:val="NoteLevel1"/>
        <w:spacing w:line="360" w:lineRule="auto"/>
        <w:rPr>
          <w:sz w:val="28"/>
          <w:szCs w:val="28"/>
        </w:rPr>
      </w:pPr>
    </w:p>
    <w:p w:rsidR="008C3FBB" w:rsidRPr="005B3546" w:rsidRDefault="008C3FBB" w:rsidP="008C3FBB">
      <w:pPr>
        <w:pStyle w:val="NoteLevel1"/>
        <w:spacing w:line="360" w:lineRule="auto"/>
        <w:rPr>
          <w:sz w:val="28"/>
          <w:szCs w:val="28"/>
        </w:rPr>
      </w:pPr>
      <w:r w:rsidRPr="005B3546">
        <w:rPr>
          <w:sz w:val="28"/>
          <w:szCs w:val="28"/>
          <w:lang w:val="is-IS"/>
        </w:rPr>
        <w:t xml:space="preserve"> b) Sjúkrahússtöðvar sem ekki hafa núverandi samningsbundið samband við Katalónska heilbrigðisþjónustan, eins og MHDA, kann að greiða, með samþykki katalónsku heilbrigðisþjónustunnar, lyfin sem mælt er fyrir um tiltekna meðferð af COVID-19 til sjúklinga sem hafa verið útskrifaðir af sjúkrahúsi. </w:t>
      </w:r>
    </w:p>
    <w:p w:rsidR="008C3FBB" w:rsidRPr="005B3546" w:rsidRDefault="008C3FBB" w:rsidP="008C3FBB">
      <w:pPr>
        <w:pStyle w:val="NoteLevel1"/>
        <w:spacing w:line="360" w:lineRule="auto"/>
        <w:rPr>
          <w:sz w:val="28"/>
          <w:szCs w:val="28"/>
        </w:rPr>
      </w:pPr>
    </w:p>
    <w:p w:rsidR="008C3FBB" w:rsidRPr="005B3546" w:rsidRDefault="008C3FBB" w:rsidP="008C3FBB">
      <w:pPr>
        <w:pStyle w:val="NoteLevel1"/>
        <w:spacing w:line="360" w:lineRule="auto"/>
        <w:rPr>
          <w:sz w:val="28"/>
          <w:szCs w:val="28"/>
        </w:rPr>
      </w:pPr>
      <w:r w:rsidRPr="005B3546">
        <w:rPr>
          <w:sz w:val="28"/>
          <w:szCs w:val="28"/>
          <w:lang w:val="is-IS"/>
        </w:rPr>
        <w:t xml:space="preserve">c) </w:t>
      </w:r>
      <w:r w:rsidRPr="005B3546">
        <w:rPr>
          <w:b/>
          <w:sz w:val="28"/>
          <w:szCs w:val="28"/>
          <w:u w:val="single"/>
          <w:lang w:val="is-IS"/>
        </w:rPr>
        <w:t>Brýn umönnun fyrir sjúklinga án COVID-19</w:t>
      </w:r>
      <w:r w:rsidRPr="005B3546">
        <w:rPr>
          <w:sz w:val="28"/>
          <w:szCs w:val="28"/>
          <w:lang w:val="is-IS"/>
        </w:rPr>
        <w:t xml:space="preserve"> verður bætt með samkvæmt eftirfarandi taxta, að því gefnu að það sé gert með vísbendingu og með því sem sést gott frá katalönsku heilbrigðisþjónustunni: </w:t>
      </w:r>
    </w:p>
    <w:p w:rsidR="008C3FBB" w:rsidRPr="005B3546" w:rsidRDefault="008C3FBB" w:rsidP="008C3FBB">
      <w:pPr>
        <w:pStyle w:val="NoteLevel1"/>
        <w:spacing w:line="360" w:lineRule="auto"/>
        <w:rPr>
          <w:sz w:val="28"/>
          <w:szCs w:val="28"/>
        </w:rPr>
      </w:pPr>
    </w:p>
    <w:p w:rsidR="008C3FBB" w:rsidRPr="00995B22" w:rsidRDefault="008C3FBB" w:rsidP="008C3FBB">
      <w:pPr>
        <w:pStyle w:val="NoteLevel1"/>
        <w:spacing w:line="360" w:lineRule="auto"/>
        <w:rPr>
          <w:b/>
          <w:sz w:val="28"/>
          <w:szCs w:val="28"/>
          <w:u w:val="single"/>
        </w:rPr>
      </w:pPr>
      <w:r w:rsidRPr="00995B22">
        <w:rPr>
          <w:b/>
          <w:sz w:val="28"/>
          <w:szCs w:val="28"/>
          <w:u w:val="single"/>
          <w:lang w:val="is-IS"/>
        </w:rPr>
        <w:t xml:space="preserve">Brýnt án inngöngu: 92,00 evrur. </w:t>
      </w:r>
    </w:p>
    <w:p w:rsidR="008C3FBB" w:rsidRPr="005B3546" w:rsidRDefault="008C3FBB" w:rsidP="008C3FBB">
      <w:pPr>
        <w:pStyle w:val="NoteLevel1"/>
        <w:spacing w:line="360" w:lineRule="auto"/>
        <w:rPr>
          <w:b/>
          <w:sz w:val="28"/>
          <w:szCs w:val="28"/>
        </w:rPr>
      </w:pPr>
    </w:p>
    <w:p w:rsidR="008C3FBB" w:rsidRPr="00995B22" w:rsidRDefault="008C3FBB" w:rsidP="008C3FBB">
      <w:pPr>
        <w:pStyle w:val="NoteLevel1"/>
        <w:spacing w:line="360" w:lineRule="auto"/>
        <w:rPr>
          <w:b/>
          <w:sz w:val="28"/>
          <w:szCs w:val="28"/>
          <w:u w:val="single"/>
        </w:rPr>
      </w:pPr>
      <w:r w:rsidRPr="00995B22">
        <w:rPr>
          <w:b/>
          <w:sz w:val="28"/>
          <w:szCs w:val="28"/>
          <w:u w:val="single"/>
          <w:lang w:val="is-IS"/>
        </w:rPr>
        <w:t xml:space="preserve">Útskrift sjúklings án COVID-19: 1.381,30 evrur. </w:t>
      </w:r>
    </w:p>
    <w:p w:rsidR="008C3FBB" w:rsidRPr="005B3546" w:rsidRDefault="008C3FBB" w:rsidP="008C3FBB">
      <w:pPr>
        <w:pStyle w:val="NoteLevel1"/>
        <w:spacing w:line="360" w:lineRule="auto"/>
        <w:rPr>
          <w:b/>
          <w:sz w:val="28"/>
          <w:szCs w:val="28"/>
        </w:rPr>
      </w:pPr>
    </w:p>
    <w:p w:rsidR="008C3FBB" w:rsidRPr="00995B22" w:rsidRDefault="008C3FBB" w:rsidP="008C3FBB">
      <w:pPr>
        <w:pStyle w:val="NoteLevel1"/>
        <w:spacing w:line="360" w:lineRule="auto"/>
        <w:rPr>
          <w:b/>
          <w:sz w:val="28"/>
          <w:szCs w:val="28"/>
        </w:rPr>
      </w:pPr>
      <w:r w:rsidRPr="00995B22">
        <w:rPr>
          <w:b/>
          <w:sz w:val="28"/>
          <w:szCs w:val="28"/>
          <w:u w:val="single"/>
          <w:lang w:val="is-IS"/>
        </w:rPr>
        <w:t>Skurðaðgerð útskrift sjúklings án COVID-19</w:t>
      </w:r>
      <w:r w:rsidRPr="005B3546">
        <w:rPr>
          <w:b/>
          <w:sz w:val="28"/>
          <w:szCs w:val="28"/>
          <w:lang w:val="is-IS"/>
        </w:rPr>
        <w:t>:</w:t>
      </w:r>
    </w:p>
    <w:p w:rsidR="008C3FBB" w:rsidRPr="005B3546" w:rsidRDefault="008C3FBB" w:rsidP="008C3FBB">
      <w:pPr>
        <w:pStyle w:val="NoteLevel1"/>
        <w:spacing w:line="360" w:lineRule="auto"/>
        <w:rPr>
          <w:b/>
          <w:sz w:val="28"/>
          <w:szCs w:val="28"/>
        </w:rPr>
      </w:pPr>
      <w:r w:rsidRPr="005B3546">
        <w:rPr>
          <w:b/>
          <w:sz w:val="28"/>
          <w:szCs w:val="28"/>
          <w:lang w:val="is-IS"/>
        </w:rPr>
        <w:t xml:space="preserve"> </w:t>
      </w:r>
      <w:r>
        <w:rPr>
          <w:b/>
          <w:sz w:val="28"/>
          <w:szCs w:val="28"/>
          <w:lang w:val="is-IS"/>
        </w:rPr>
        <w:t xml:space="preserve"> =</w:t>
      </w:r>
      <w:r w:rsidRPr="005B3546">
        <w:rPr>
          <w:b/>
          <w:sz w:val="28"/>
          <w:szCs w:val="28"/>
          <w:lang w:val="is-IS"/>
        </w:rPr>
        <w:t xml:space="preserve">1.627,33 evrur. </w:t>
      </w:r>
    </w:p>
    <w:p w:rsidR="008C3FBB" w:rsidRPr="005B3546" w:rsidRDefault="008C3FBB" w:rsidP="008C3FBB">
      <w:pPr>
        <w:pStyle w:val="NoteLevel1"/>
        <w:spacing w:line="360" w:lineRule="auto"/>
        <w:rPr>
          <w:b/>
          <w:sz w:val="28"/>
          <w:szCs w:val="28"/>
        </w:rPr>
      </w:pPr>
    </w:p>
    <w:p w:rsidR="008C3FBB" w:rsidRPr="00995B22" w:rsidRDefault="008C3FBB" w:rsidP="008C3FBB">
      <w:pPr>
        <w:pStyle w:val="NoteLevel1"/>
        <w:spacing w:line="360" w:lineRule="auto"/>
        <w:rPr>
          <w:b/>
          <w:sz w:val="28"/>
          <w:szCs w:val="28"/>
        </w:rPr>
      </w:pPr>
      <w:r w:rsidRPr="005B3546">
        <w:rPr>
          <w:b/>
          <w:sz w:val="28"/>
          <w:szCs w:val="28"/>
          <w:lang w:val="is-IS"/>
        </w:rPr>
        <w:t xml:space="preserve">Meiriháttar göngudeildaraðgerð fyrir sjúkling </w:t>
      </w:r>
    </w:p>
    <w:p w:rsidR="008C3FBB" w:rsidRPr="00995B22" w:rsidRDefault="008C3FBB" w:rsidP="008C3FBB">
      <w:pPr>
        <w:pStyle w:val="NoteLevel1"/>
        <w:spacing w:line="360" w:lineRule="auto"/>
        <w:rPr>
          <w:b/>
          <w:sz w:val="28"/>
          <w:szCs w:val="28"/>
          <w:u w:val="single"/>
        </w:rPr>
      </w:pPr>
      <w:r w:rsidRPr="00995B22">
        <w:rPr>
          <w:b/>
          <w:sz w:val="28"/>
          <w:szCs w:val="28"/>
          <w:u w:val="single"/>
          <w:lang w:val="is-IS"/>
        </w:rPr>
        <w:t xml:space="preserve">án COVID-19: 1.464,60 evrur. </w:t>
      </w:r>
    </w:p>
    <w:p w:rsidR="008C3FBB" w:rsidRPr="005B3546" w:rsidRDefault="008C3FBB" w:rsidP="008C3FBB">
      <w:pPr>
        <w:pStyle w:val="NoteLevel1"/>
        <w:spacing w:line="360" w:lineRule="auto"/>
        <w:rPr>
          <w:b/>
          <w:sz w:val="28"/>
          <w:szCs w:val="28"/>
        </w:rPr>
      </w:pPr>
    </w:p>
    <w:p w:rsidR="008C3FBB" w:rsidRPr="00995B22" w:rsidRDefault="008C3FBB" w:rsidP="008C3FBB">
      <w:pPr>
        <w:pStyle w:val="NoteLevel1"/>
        <w:spacing w:line="360" w:lineRule="auto"/>
        <w:rPr>
          <w:b/>
          <w:sz w:val="28"/>
          <w:szCs w:val="28"/>
        </w:rPr>
      </w:pPr>
      <w:r w:rsidRPr="005B3546">
        <w:rPr>
          <w:b/>
          <w:sz w:val="28"/>
          <w:szCs w:val="28"/>
          <w:lang w:val="is-IS"/>
        </w:rPr>
        <w:t xml:space="preserve">Fæðingar útskrift sjúklings án COVID-19: </w:t>
      </w:r>
    </w:p>
    <w:p w:rsidR="008C3FBB" w:rsidRPr="00995B22" w:rsidRDefault="008C3FBB" w:rsidP="008C3FBB">
      <w:pPr>
        <w:pStyle w:val="NoteLevel1"/>
        <w:spacing w:line="360" w:lineRule="auto"/>
        <w:rPr>
          <w:b/>
          <w:sz w:val="28"/>
          <w:szCs w:val="28"/>
          <w:u w:val="single"/>
        </w:rPr>
      </w:pPr>
      <w:r w:rsidRPr="00995B22">
        <w:rPr>
          <w:b/>
          <w:sz w:val="28"/>
          <w:szCs w:val="28"/>
          <w:u w:val="single"/>
          <w:lang w:val="is-IS"/>
        </w:rPr>
        <w:t>=1.194,24 evrur.</w:t>
      </w:r>
    </w:p>
    <w:p w:rsidR="008C3FBB" w:rsidRPr="000722C2" w:rsidRDefault="008C3FBB" w:rsidP="008C3FBB">
      <w:pPr>
        <w:pStyle w:val="NoteLevel1"/>
        <w:numPr>
          <w:ilvl w:val="0"/>
          <w:numId w:val="0"/>
        </w:numPr>
        <w:spacing w:line="360" w:lineRule="auto"/>
        <w:rPr>
          <w:sz w:val="28"/>
          <w:szCs w:val="28"/>
        </w:rPr>
      </w:pPr>
    </w:p>
    <w:p w:rsidR="008C3FBB" w:rsidRPr="00B20C2E" w:rsidRDefault="008C3FBB" w:rsidP="008C3FBB">
      <w:pPr>
        <w:pStyle w:val="NoteLevel1"/>
        <w:numPr>
          <w:ilvl w:val="0"/>
          <w:numId w:val="1"/>
        </w:numPr>
        <w:spacing w:line="360" w:lineRule="auto"/>
        <w:rPr>
          <w:sz w:val="28"/>
          <w:szCs w:val="28"/>
        </w:rPr>
      </w:pPr>
      <w:r w:rsidRPr="00B20C2E">
        <w:rPr>
          <w:sz w:val="28"/>
          <w:szCs w:val="28"/>
          <w:lang w:val="is-IS"/>
        </w:rPr>
        <w:t xml:space="preserve">d) Önnur starfsemi sem ekki er innifalin í a-, b- og c-liðum sem miðstöðvarnar heilbrigðisþjónusta sem fram fer að beiðni katalónsku heilbrigðisþjónustunnar verður bætt samning við verð- og gjaldkerfi þjónustunnar sem þjónustan hefur samið við Katalónsk heilsa á við SISCAT. </w:t>
      </w:r>
    </w:p>
    <w:p w:rsidR="008C3FBB" w:rsidRPr="00B20C2E" w:rsidRDefault="008C3FBB" w:rsidP="008C3FBB">
      <w:pPr>
        <w:pStyle w:val="NoteLevel1"/>
        <w:numPr>
          <w:ilvl w:val="0"/>
          <w:numId w:val="1"/>
        </w:numPr>
        <w:spacing w:line="360" w:lineRule="auto"/>
        <w:rPr>
          <w:sz w:val="28"/>
          <w:szCs w:val="28"/>
        </w:rPr>
      </w:pPr>
    </w:p>
    <w:p w:rsidR="008C3FBB" w:rsidRPr="00B20C2E" w:rsidRDefault="008C3FBB" w:rsidP="008C3FBB">
      <w:pPr>
        <w:pStyle w:val="NoteLevel1"/>
        <w:numPr>
          <w:ilvl w:val="0"/>
          <w:numId w:val="1"/>
        </w:numPr>
        <w:spacing w:line="360" w:lineRule="auto"/>
        <w:rPr>
          <w:sz w:val="28"/>
          <w:szCs w:val="28"/>
        </w:rPr>
      </w:pPr>
      <w:r w:rsidRPr="00B20C2E">
        <w:rPr>
          <w:b/>
          <w:sz w:val="28"/>
          <w:szCs w:val="28"/>
          <w:lang w:val="is-IS"/>
        </w:rPr>
        <w:t>12.</w:t>
      </w:r>
      <w:r w:rsidRPr="00B20C2E">
        <w:rPr>
          <w:sz w:val="28"/>
          <w:szCs w:val="28"/>
          <w:lang w:val="is-IS"/>
        </w:rPr>
        <w:t xml:space="preserve"> Miðstöðvarnar munu geta reiknað þá starfsemi sem kveðið er á um í lið 11, en heilsu neyðarástand. Ef um er að ræða sjúklinga sem þurfa vistun verður dagsetning innlagnar að samsvara neyðartímabilinu heilsufar, en reikningurinn kann að vera gefinn út þegar þessu tímabili lýkur, eins og stendur af útskrift sjúklings. </w:t>
      </w:r>
    </w:p>
    <w:p w:rsidR="008C3FBB" w:rsidRPr="00B20C2E" w:rsidRDefault="008C3FBB" w:rsidP="008C3FBB">
      <w:pPr>
        <w:pStyle w:val="NoteLevel1"/>
        <w:numPr>
          <w:ilvl w:val="0"/>
          <w:numId w:val="1"/>
        </w:numPr>
        <w:spacing w:line="360" w:lineRule="auto"/>
        <w:rPr>
          <w:sz w:val="28"/>
          <w:szCs w:val="28"/>
        </w:rPr>
      </w:pPr>
    </w:p>
    <w:p w:rsidR="008C3FBB" w:rsidRPr="00B20C2E" w:rsidRDefault="008C3FBB" w:rsidP="008C3FBB">
      <w:pPr>
        <w:pStyle w:val="NoteLevel1"/>
        <w:numPr>
          <w:ilvl w:val="0"/>
          <w:numId w:val="1"/>
        </w:numPr>
        <w:spacing w:line="360" w:lineRule="auto"/>
        <w:rPr>
          <w:sz w:val="28"/>
          <w:szCs w:val="28"/>
        </w:rPr>
      </w:pPr>
      <w:r w:rsidRPr="00B20C2E">
        <w:rPr>
          <w:b/>
          <w:sz w:val="28"/>
          <w:szCs w:val="28"/>
          <w:lang w:val="is-IS"/>
        </w:rPr>
        <w:t>13.</w:t>
      </w:r>
      <w:r w:rsidRPr="00B20C2E">
        <w:rPr>
          <w:sz w:val="28"/>
          <w:szCs w:val="28"/>
          <w:lang w:val="is-IS"/>
        </w:rPr>
        <w:t xml:space="preserve"> Einka sjúkrahús sem eru ekki hluti af SISCAT en það veita þjónustu undir katalónsku heilbrigðisþjónustunni meðan á ástandinu stendur heilsu neyðarástand verður að tilkynna fyrir CMBD alla starfsemi á sjúkrahúsum bráðri og meiriháttar göngudeildaraðgerð sem framkvæmd var undir katalónsku þjónustu ríkisins Heilsa. Þessi yfirlýsing verður grundvallarkrafa til að geta reiknað starfsemina. </w:t>
      </w:r>
    </w:p>
    <w:p w:rsidR="008C3FBB" w:rsidRPr="00B20C2E" w:rsidRDefault="008C3FBB" w:rsidP="008C3FBB">
      <w:pPr>
        <w:pStyle w:val="NoteLevel1"/>
        <w:numPr>
          <w:ilvl w:val="0"/>
          <w:numId w:val="1"/>
        </w:numPr>
        <w:spacing w:line="360" w:lineRule="auto"/>
        <w:rPr>
          <w:sz w:val="28"/>
          <w:szCs w:val="28"/>
        </w:rPr>
      </w:pPr>
    </w:p>
    <w:p w:rsidR="008C3FBB" w:rsidRPr="008C3FBB" w:rsidRDefault="008C3FBB" w:rsidP="008C3FBB">
      <w:pPr>
        <w:pStyle w:val="NoteLevel1"/>
        <w:numPr>
          <w:ilvl w:val="0"/>
          <w:numId w:val="1"/>
        </w:numPr>
        <w:spacing w:line="360" w:lineRule="auto"/>
        <w:rPr>
          <w:sz w:val="28"/>
          <w:szCs w:val="28"/>
        </w:rPr>
      </w:pPr>
      <w:r w:rsidRPr="00B20C2E">
        <w:rPr>
          <w:b/>
          <w:sz w:val="28"/>
          <w:szCs w:val="28"/>
          <w:lang w:val="is-IS"/>
        </w:rPr>
        <w:t>14.</w:t>
      </w:r>
      <w:r w:rsidRPr="00B20C2E">
        <w:rPr>
          <w:sz w:val="28"/>
          <w:szCs w:val="28"/>
          <w:lang w:val="is-IS"/>
        </w:rPr>
        <w:t xml:space="preserve"> Þegar neyðarástandi heilsunnar er lokið er þjónustan Catalán de la Salud verður að láta gera ytri úttekt á útgjöldum sem stofnað er til ákvæði um óvenjulega starfsemi sem er stjórnað af 11. lið aðila sem ekki eru hluti af SISCAT, til að ákvarða verðmatið efnahagslegur endir þessarar starfsemi.</w:t>
      </w:r>
      <w:r>
        <w:rPr>
          <w:sz w:val="28"/>
          <w:szCs w:val="28"/>
        </w:rPr>
        <w:t xml:space="preserve"> </w:t>
      </w:r>
      <w:r w:rsidRPr="008C3FBB">
        <w:rPr>
          <w:sz w:val="28"/>
          <w:szCs w:val="28"/>
          <w:lang w:val="is-IS"/>
        </w:rPr>
        <w:t xml:space="preserve">Í þessu skyni verða hlutaðeigandi aðilar að leggja fram Tilnefndur endurskoðandi öll skjöl sem nauðsynleg eru til að vinna þessa vinnu. Byggt á niðurstöðum ytri úttektar getur katalónska heilbrigðisþjónustan gert það fara, þar sem við á, að aðlögun, jákvæð eða neikvæð, fjárhæðanna greitt til hlutaðeigandi aðila á grundvelli ákvæða þessarar tilskipunar til þess að til að tryggja að stjórnvaldið misnoti </w:t>
      </w:r>
      <w:r w:rsidRPr="008C3FBB">
        <w:rPr>
          <w:b/>
          <w:sz w:val="28"/>
          <w:szCs w:val="28"/>
          <w:u w:val="single"/>
          <w:lang w:val="is-IS"/>
        </w:rPr>
        <w:t>ekki yfirburðastöðu heilsufar</w:t>
      </w:r>
      <w:r w:rsidRPr="008C3FBB">
        <w:rPr>
          <w:sz w:val="28"/>
          <w:szCs w:val="28"/>
          <w:lang w:val="is-IS"/>
        </w:rPr>
        <w:t xml:space="preserve"> né framlegð sem er betri en sanngjörn af hálfu fyrirtækisins aðila byggðar á tilmælum reglugerða um opinber innkaup. </w:t>
      </w:r>
    </w:p>
    <w:p w:rsidR="008C3FBB" w:rsidRPr="00B20C2E" w:rsidRDefault="008C3FBB" w:rsidP="008C3FBB">
      <w:pPr>
        <w:pStyle w:val="NoteLevel1"/>
        <w:numPr>
          <w:ilvl w:val="0"/>
          <w:numId w:val="1"/>
        </w:numPr>
        <w:spacing w:line="360" w:lineRule="auto"/>
        <w:rPr>
          <w:sz w:val="28"/>
          <w:szCs w:val="28"/>
        </w:rPr>
      </w:pPr>
    </w:p>
    <w:p w:rsidR="008C3FBB" w:rsidRPr="00B20C2E" w:rsidRDefault="008C3FBB" w:rsidP="008C3FBB">
      <w:pPr>
        <w:pStyle w:val="NoteLevel1"/>
        <w:numPr>
          <w:ilvl w:val="0"/>
          <w:numId w:val="1"/>
        </w:numPr>
        <w:spacing w:line="360" w:lineRule="auto"/>
        <w:rPr>
          <w:sz w:val="28"/>
          <w:szCs w:val="28"/>
        </w:rPr>
      </w:pPr>
      <w:r w:rsidRPr="00B20C2E">
        <w:rPr>
          <w:b/>
          <w:sz w:val="28"/>
          <w:szCs w:val="28"/>
          <w:lang w:val="is-IS"/>
        </w:rPr>
        <w:t>15</w:t>
      </w:r>
      <w:r w:rsidRPr="00B20C2E">
        <w:rPr>
          <w:sz w:val="28"/>
          <w:szCs w:val="28"/>
          <w:lang w:val="is-IS"/>
        </w:rPr>
        <w:t>. Sérstök reglugerð sem samþættingarkerfið verður sett fram með tímabundið fyrir katalónska almenningsnotkun heilbrigðiskerfi miðstöðva og heilbrigðisstofnanir með þjónustu sem ekki er samningsbundin af katalónsku þjónustu ríkisins</w:t>
      </w:r>
    </w:p>
    <w:p w:rsidR="008C3FBB" w:rsidRPr="000722C2" w:rsidRDefault="008C3FBB" w:rsidP="008C3FBB">
      <w:pPr>
        <w:pStyle w:val="NoteLevel1"/>
        <w:numPr>
          <w:ilvl w:val="0"/>
          <w:numId w:val="1"/>
        </w:numPr>
        <w:spacing w:line="360" w:lineRule="auto"/>
        <w:rPr>
          <w:sz w:val="28"/>
          <w:szCs w:val="28"/>
        </w:rPr>
      </w:pPr>
    </w:p>
    <w:p w:rsidR="008C3FBB" w:rsidRPr="00495FB5" w:rsidRDefault="008C3FBB" w:rsidP="008C3FBB">
      <w:pPr>
        <w:pStyle w:val="NoteLevel1"/>
        <w:spacing w:line="360" w:lineRule="auto"/>
        <w:rPr>
          <w:sz w:val="28"/>
          <w:szCs w:val="28"/>
        </w:rPr>
      </w:pPr>
      <w:r w:rsidRPr="00495FB5">
        <w:rPr>
          <w:sz w:val="28"/>
          <w:szCs w:val="28"/>
          <w:lang w:val="is-IS"/>
        </w:rPr>
        <w:t xml:space="preserve">Heilsa, innan ramma viðbragðsstefnu við SARS-CoV-2 faraldrinum, verður samþykkt með ályktun forstjóra CatSalut. KAFLI Skattúrræði 3. gr. Ekki er beitt sérstökum gjaldheimildum vegna vatnsgjalda til hótelstöðvar, tjaldstæði og önnur skammtímagisting í tengslum við með reikningum og uppgjöri sem samsvarar neyslutímabilinu frá 1. apríl til þann 31. desember 2020. </w:t>
      </w:r>
    </w:p>
    <w:p w:rsidR="008C3FBB" w:rsidRPr="00495FB5" w:rsidRDefault="008C3FBB" w:rsidP="008C3FBB">
      <w:pPr>
        <w:pStyle w:val="NoteLevel1"/>
        <w:spacing w:line="360" w:lineRule="auto"/>
        <w:rPr>
          <w:sz w:val="28"/>
          <w:szCs w:val="28"/>
        </w:rPr>
      </w:pPr>
    </w:p>
    <w:p w:rsidR="008C3FBB" w:rsidRPr="008C3FBB" w:rsidRDefault="008C3FBB" w:rsidP="008C3FBB">
      <w:pPr>
        <w:pStyle w:val="NoteLevel1"/>
        <w:spacing w:line="360" w:lineRule="auto"/>
        <w:rPr>
          <w:sz w:val="28"/>
          <w:szCs w:val="28"/>
        </w:rPr>
      </w:pPr>
      <w:r w:rsidRPr="00495FB5">
        <w:rPr>
          <w:sz w:val="28"/>
          <w:szCs w:val="28"/>
          <w:lang w:val="is-IS"/>
        </w:rPr>
        <w:t xml:space="preserve">Í slitameðferð vatnsins, sem og í afleiðingum þessa skattlagningar að aðilarnir, sem afhenda, hafi með í reikningum sínum, sem verður að gefa út til hótel- og tjaldstæði, svo og önnur skammtímagisting lengd, miðað við neyslu mánuðina apríl til desember 2020, er engin Innheimtulágmarkið veitt sérstaklega fyrir þessa tegund af starfsstöðvar í b- og c-liðum 2. kafla 67. greinar endurtekins texta laganna um vatn í Katalóníu, en almennu lágmarkskröfurnar 6 mánaðar rúmmetra á hvern iðnaðar og svipaðan notanda, sem kveðið er á um í a-lið áðurnefndrar greinar 67.2. IV. KAFLI Uppbyggingar- og skipulagsráðstafanir </w:t>
      </w:r>
    </w:p>
    <w:p w:rsidR="008C3FBB" w:rsidRDefault="008C3FBB" w:rsidP="008C3FBB">
      <w:pPr>
        <w:pStyle w:val="NoteLevel1"/>
        <w:numPr>
          <w:ilvl w:val="0"/>
          <w:numId w:val="0"/>
        </w:numPr>
        <w:spacing w:line="360" w:lineRule="auto"/>
        <w:rPr>
          <w:sz w:val="28"/>
          <w:szCs w:val="28"/>
          <w:lang w:val="is-IS"/>
        </w:rPr>
      </w:pPr>
    </w:p>
    <w:p w:rsidR="008C3FBB" w:rsidRPr="008C3FBB" w:rsidRDefault="008C3FBB" w:rsidP="008C3FBB">
      <w:pPr>
        <w:pStyle w:val="NoteLevel1"/>
        <w:spacing w:line="360" w:lineRule="auto"/>
        <w:rPr>
          <w:b/>
          <w:sz w:val="28"/>
          <w:szCs w:val="28"/>
        </w:rPr>
      </w:pPr>
      <w:r w:rsidRPr="008C3FBB">
        <w:rPr>
          <w:b/>
          <w:sz w:val="28"/>
          <w:szCs w:val="28"/>
          <w:lang w:val="is-IS"/>
        </w:rPr>
        <w:t>4. gr.</w:t>
      </w:r>
    </w:p>
    <w:p w:rsidR="008C3FBB" w:rsidRPr="008C3FBB" w:rsidRDefault="008C3FBB" w:rsidP="008C3FBB">
      <w:pPr>
        <w:pStyle w:val="NoteLevel1"/>
        <w:spacing w:line="360" w:lineRule="auto"/>
        <w:rPr>
          <w:sz w:val="28"/>
          <w:szCs w:val="28"/>
        </w:rPr>
      </w:pPr>
      <w:r w:rsidRPr="00495FB5">
        <w:rPr>
          <w:sz w:val="28"/>
          <w:szCs w:val="28"/>
          <w:lang w:val="is-IS"/>
        </w:rPr>
        <w:t>Markmið þessarar reglugerðar er að samþykkja skipulagsráðstafanir, hæfni og efni til að tryggja fullnægjandi leiðsögn og samhæfingu í aðgerðirnar til að koma í veg fyrir og stjórna smiti með SARS-CoV-2, á sviði félagsþjónustu</w:t>
      </w:r>
      <w:r>
        <w:rPr>
          <w:sz w:val="28"/>
          <w:szCs w:val="28"/>
          <w:lang w:val="is-IS"/>
        </w:rPr>
        <w:t>-</w:t>
      </w:r>
      <w:r w:rsidRPr="00495FB5">
        <w:rPr>
          <w:sz w:val="28"/>
          <w:szCs w:val="28"/>
          <w:lang w:val="is-IS"/>
        </w:rPr>
        <w:t xml:space="preserve">miðstöðvar íbúða. </w:t>
      </w:r>
      <w:r w:rsidRPr="008C3FBB">
        <w:rPr>
          <w:sz w:val="28"/>
          <w:szCs w:val="28"/>
          <w:lang w:val="is-IS"/>
        </w:rPr>
        <w:t>Í þessum tilgangi er heilbrigðisráðuneytinu úthlutað þeim hæfileikum sem Núverandi reglur kenna stjórnun Generalitat á þessu svæði, einnig að koma á samstarfsráðstöfunum við sveitarstjórnir Katalóníu og tilgreina þær upplýsinga skylduskyldur sem uppfylla skal búsetur, óháð opinberu eða einkaeign þeirra</w:t>
      </w:r>
    </w:p>
    <w:p w:rsidR="008C3FBB" w:rsidRDefault="008C3FBB" w:rsidP="008C3FBB">
      <w:pPr>
        <w:pStyle w:val="NoteLevel1"/>
        <w:spacing w:line="360" w:lineRule="auto"/>
        <w:rPr>
          <w:sz w:val="28"/>
          <w:szCs w:val="28"/>
        </w:rPr>
      </w:pPr>
    </w:p>
    <w:p w:rsidR="008C3FBB" w:rsidRPr="008C3FBB" w:rsidRDefault="008C3FBB" w:rsidP="008C3FBB">
      <w:pPr>
        <w:pStyle w:val="NoteLevel1"/>
        <w:spacing w:line="360" w:lineRule="auto"/>
        <w:rPr>
          <w:sz w:val="28"/>
          <w:szCs w:val="28"/>
        </w:rPr>
      </w:pPr>
      <w:r w:rsidRPr="00490D46">
        <w:rPr>
          <w:b/>
          <w:sz w:val="28"/>
          <w:szCs w:val="28"/>
          <w:lang w:val="is-IS"/>
        </w:rPr>
        <w:t>5. gr.</w:t>
      </w:r>
      <w:r w:rsidRPr="00490D46">
        <w:rPr>
          <w:sz w:val="28"/>
          <w:szCs w:val="28"/>
          <w:lang w:val="is-IS"/>
        </w:rPr>
        <w:t xml:space="preserve"> </w:t>
      </w:r>
    </w:p>
    <w:p w:rsidR="008C3FBB" w:rsidRPr="00490D46" w:rsidRDefault="008C3FBB" w:rsidP="008C3FBB">
      <w:pPr>
        <w:pStyle w:val="NoteLevel1"/>
        <w:spacing w:line="360" w:lineRule="auto"/>
        <w:rPr>
          <w:sz w:val="28"/>
          <w:szCs w:val="28"/>
        </w:rPr>
      </w:pPr>
      <w:r w:rsidRPr="00490D46">
        <w:rPr>
          <w:sz w:val="28"/>
          <w:szCs w:val="28"/>
          <w:lang w:val="is-IS"/>
        </w:rPr>
        <w:t>Til að horfast í augu við ástandið sem stafar af COVID-19 heimsfaraldrinum í svæði félagslegra þjónustumiðstöðva íbúða, framkvæmdastjórnarinnar um persónulegt sjálfræði og fötlun, þar til nú tengt deildinni Atvinnu, félagsmál og fjölskyldur, í gegnum félagsmálaráðuneytið og Fjölskyldur, tengjast heilbrigðisráðuneytinu, undir stjórn ráðgjafans eða ráðgjafi. Þessi aðalskrifstofa tengd heilbrigðisráðuneytinu og til samþykkja samsvarandi úrskurði endurskipulagningar deilda Heilbrigðis- og vinnuafl, félagsmál og fjölskyldur, viðheldur hlutverkum og uppbyggingu rakin með 19. grein úrskurðar 234/2019 frá 12. nóvember frá endurskipulagning Vinnumálastofnunar, félagsmála og fjölskyldna, í tengslum við með tilskipun 289/2016, frá 30. ágúst, um endurskipulagningu deildarinnar Vinna, félagsmál og fjölskyldur</w:t>
      </w:r>
    </w:p>
    <w:p w:rsidR="008C3FBB" w:rsidRDefault="008C3FBB" w:rsidP="008C3FBB">
      <w:pPr>
        <w:pStyle w:val="NoteLevel1"/>
        <w:spacing w:line="360" w:lineRule="auto"/>
        <w:rPr>
          <w:sz w:val="28"/>
          <w:szCs w:val="28"/>
        </w:rPr>
      </w:pPr>
    </w:p>
    <w:p w:rsidR="008C3FBB" w:rsidRPr="008C3FBB" w:rsidRDefault="008C3FBB" w:rsidP="008C3FBB">
      <w:pPr>
        <w:pStyle w:val="NoteLevel1"/>
        <w:spacing w:line="360" w:lineRule="auto"/>
        <w:rPr>
          <w:sz w:val="28"/>
          <w:szCs w:val="28"/>
        </w:rPr>
      </w:pPr>
      <w:r w:rsidRPr="00490D46">
        <w:rPr>
          <w:b/>
          <w:sz w:val="28"/>
          <w:szCs w:val="28"/>
          <w:lang w:val="is-IS"/>
        </w:rPr>
        <w:t>6. gr</w:t>
      </w:r>
      <w:r w:rsidRPr="00490D46">
        <w:rPr>
          <w:sz w:val="28"/>
          <w:szCs w:val="28"/>
          <w:lang w:val="is-IS"/>
        </w:rPr>
        <w:t xml:space="preserve">. </w:t>
      </w:r>
    </w:p>
    <w:p w:rsidR="008C3FBB" w:rsidRDefault="008C3FBB" w:rsidP="008C3FBB">
      <w:pPr>
        <w:pStyle w:val="NoteLevel1"/>
        <w:numPr>
          <w:ilvl w:val="0"/>
          <w:numId w:val="0"/>
        </w:numPr>
        <w:spacing w:line="360" w:lineRule="auto"/>
        <w:rPr>
          <w:sz w:val="28"/>
          <w:szCs w:val="28"/>
          <w:lang w:val="is-IS"/>
        </w:rPr>
      </w:pPr>
    </w:p>
    <w:p w:rsidR="008C3FBB" w:rsidRPr="002E0D2E" w:rsidRDefault="008C3FBB" w:rsidP="008C3FBB">
      <w:pPr>
        <w:pStyle w:val="NoteLevel1"/>
        <w:spacing w:line="360" w:lineRule="auto"/>
        <w:rPr>
          <w:sz w:val="28"/>
          <w:szCs w:val="28"/>
        </w:rPr>
      </w:pPr>
      <w:r w:rsidRPr="00490D46">
        <w:rPr>
          <w:sz w:val="28"/>
          <w:szCs w:val="28"/>
          <w:lang w:val="is-IS"/>
        </w:rPr>
        <w:t xml:space="preserve">1. Heilbrigðisráðuneytið getur víða ráðstafað öllum ráðstöfunum skipulagsheilbrigðis- og umönnunarstjórnun og samhæfing sem eru nauðsynlegt varðandi staðsetningu og einangrun sjúklinga með COVID-19 í hjúkrunarheimili og aðrar heilsugæslu-, félags- og heilsugæslustöðvar og starfsstöðvar og, almennt, hvaða tæki sem er með þessar aðgerðir eða með innilokun og það, fyrir lýðheilsuástæðum, réttlæta flutning og flutning íbúa í annan tæki yfirráðasvæðis Katalóníu. 2. </w:t>
      </w:r>
    </w:p>
    <w:p w:rsidR="008C3FBB" w:rsidRPr="002E0D2E" w:rsidRDefault="008C3FBB" w:rsidP="008C3FBB">
      <w:pPr>
        <w:pStyle w:val="NoteLevel1"/>
        <w:spacing w:line="360" w:lineRule="auto"/>
        <w:rPr>
          <w:sz w:val="28"/>
          <w:szCs w:val="28"/>
        </w:rPr>
      </w:pPr>
    </w:p>
    <w:p w:rsidR="008C3FBB" w:rsidRPr="00490D46" w:rsidRDefault="008C3FBB" w:rsidP="008C3FBB">
      <w:pPr>
        <w:pStyle w:val="NoteLevel1"/>
        <w:spacing w:line="360" w:lineRule="auto"/>
        <w:rPr>
          <w:sz w:val="28"/>
          <w:szCs w:val="28"/>
        </w:rPr>
      </w:pPr>
      <w:r w:rsidRPr="00490D46">
        <w:rPr>
          <w:sz w:val="28"/>
          <w:szCs w:val="28"/>
          <w:lang w:val="is-IS"/>
        </w:rPr>
        <w:t xml:space="preserve">Íhlutunaraðgerðirnar sem kveðið er á um í þriðja kafla tilskipunar SND / 275/2020, frá 23. mars, þar sem komið er á viðbótarráðstöfunum vegna skipulagslegt eðli, sem og upplýsingagjöf innan miðstöðvanna félagsþjónusta íbúða í tengslum við stjórnun á hættutímum heilsu af völdum COVID-19, í orðalagi sem gefið var í skipun SND / 322/2020, 3. apríl verður samþykkt og stjórnað í samræmi við eftirfarandi viðmið: </w:t>
      </w:r>
    </w:p>
    <w:p w:rsidR="008C3FBB" w:rsidRPr="00490D46" w:rsidRDefault="008C3FBB" w:rsidP="008C3FBB">
      <w:pPr>
        <w:pStyle w:val="NoteLevel1"/>
        <w:spacing w:line="360" w:lineRule="auto"/>
        <w:rPr>
          <w:sz w:val="28"/>
          <w:szCs w:val="28"/>
        </w:rPr>
      </w:pPr>
    </w:p>
    <w:p w:rsidR="008C3FBB" w:rsidRPr="00490D46" w:rsidRDefault="008C3FBB" w:rsidP="008C3FBB">
      <w:pPr>
        <w:pStyle w:val="NoteLevel1"/>
        <w:spacing w:line="360" w:lineRule="auto"/>
        <w:rPr>
          <w:sz w:val="28"/>
          <w:szCs w:val="28"/>
        </w:rPr>
      </w:pPr>
      <w:r w:rsidRPr="002E0D2E">
        <w:rPr>
          <w:b/>
          <w:sz w:val="28"/>
          <w:szCs w:val="28"/>
          <w:lang w:val="is-IS"/>
        </w:rPr>
        <w:t>a)</w:t>
      </w:r>
      <w:r w:rsidRPr="00490D46">
        <w:rPr>
          <w:sz w:val="28"/>
          <w:szCs w:val="28"/>
          <w:lang w:val="is-IS"/>
        </w:rPr>
        <w:t xml:space="preserve"> Samþykkt og stjórnun inngripsaðgerða verður gerð samkvæmt meginreglu samhæfðar aðgerðir sem fela í sér stefnumótandi hvata og fræðasvið, í þætti heilsugæslunnar, og í samræmi við faraldsfræðilegar forsendur og lýðheilsu og félagslega sviðið. </w:t>
      </w:r>
    </w:p>
    <w:p w:rsidR="008C3FBB" w:rsidRPr="00490D46" w:rsidRDefault="008C3FBB" w:rsidP="008C3FBB">
      <w:pPr>
        <w:pStyle w:val="NoteLevel1"/>
        <w:spacing w:line="360" w:lineRule="auto"/>
        <w:rPr>
          <w:sz w:val="28"/>
          <w:szCs w:val="28"/>
        </w:rPr>
      </w:pPr>
    </w:p>
    <w:p w:rsidR="008C3FBB" w:rsidRPr="00490D46" w:rsidRDefault="008C3FBB" w:rsidP="008C3FBB">
      <w:pPr>
        <w:pStyle w:val="NoteLevel1"/>
        <w:spacing w:line="360" w:lineRule="auto"/>
        <w:rPr>
          <w:sz w:val="28"/>
          <w:szCs w:val="28"/>
        </w:rPr>
      </w:pPr>
      <w:r w:rsidRPr="002E0D2E">
        <w:rPr>
          <w:b/>
          <w:sz w:val="28"/>
          <w:szCs w:val="28"/>
          <w:lang w:val="is-IS"/>
        </w:rPr>
        <w:t>b)</w:t>
      </w:r>
      <w:r w:rsidRPr="00490D46">
        <w:rPr>
          <w:sz w:val="28"/>
          <w:szCs w:val="28"/>
          <w:lang w:val="is-IS"/>
        </w:rPr>
        <w:t xml:space="preserve"> Félagsmiðstöðvar af íbúðarformi eru háðar skoðun hjá heilbrigðisþjónusta. Þessar skoðanir geta farið fram hvenær sem er augnablik, og þær aðgerðir sem eru nauðsynlegar til að fara að reglur sem tengjast stjórnun á heilsukreppunni af völdum COVID-19. </w:t>
      </w:r>
    </w:p>
    <w:p w:rsidR="008C3FBB" w:rsidRPr="00490D46" w:rsidRDefault="008C3FBB" w:rsidP="008C3FBB">
      <w:pPr>
        <w:pStyle w:val="NoteLevel1"/>
        <w:spacing w:line="360" w:lineRule="auto"/>
        <w:rPr>
          <w:sz w:val="28"/>
          <w:szCs w:val="28"/>
        </w:rPr>
      </w:pPr>
    </w:p>
    <w:p w:rsidR="008C3FBB" w:rsidRPr="00490D46" w:rsidRDefault="008C3FBB" w:rsidP="008C3FBB">
      <w:pPr>
        <w:pStyle w:val="NoteLevel1"/>
        <w:spacing w:line="360" w:lineRule="auto"/>
        <w:rPr>
          <w:sz w:val="28"/>
          <w:szCs w:val="28"/>
        </w:rPr>
      </w:pPr>
      <w:r w:rsidRPr="002E0D2E">
        <w:rPr>
          <w:b/>
          <w:sz w:val="28"/>
          <w:szCs w:val="28"/>
          <w:lang w:val="is-IS"/>
        </w:rPr>
        <w:t>c)</w:t>
      </w:r>
      <w:r w:rsidRPr="00490D46">
        <w:rPr>
          <w:sz w:val="28"/>
          <w:szCs w:val="28"/>
          <w:lang w:val="is-IS"/>
        </w:rPr>
        <w:t xml:space="preserve"> Við stjórnun inngripsins verður leitast við að hafa samstarfið og stuðning frá tiltækum úrræðum á staðnum. Í þessum tilgangi verður samkomulaginu komið á framfæri á þann hátt strax til borgarstjórnar af samsvarandi landhelgi. </w:t>
      </w:r>
    </w:p>
    <w:p w:rsidR="008C3FBB" w:rsidRPr="00490D46" w:rsidRDefault="008C3FBB" w:rsidP="008C3FBB">
      <w:pPr>
        <w:pStyle w:val="NoteLevel1"/>
        <w:spacing w:line="360" w:lineRule="auto"/>
        <w:rPr>
          <w:sz w:val="28"/>
          <w:szCs w:val="28"/>
        </w:rPr>
      </w:pPr>
    </w:p>
    <w:p w:rsidR="008C3FBB" w:rsidRPr="00490D46" w:rsidRDefault="008C3FBB" w:rsidP="008C3FBB">
      <w:pPr>
        <w:pStyle w:val="NoteLevel1"/>
        <w:spacing w:line="360" w:lineRule="auto"/>
        <w:rPr>
          <w:sz w:val="28"/>
          <w:szCs w:val="28"/>
        </w:rPr>
      </w:pPr>
      <w:r w:rsidRPr="00490D46">
        <w:rPr>
          <w:sz w:val="28"/>
          <w:szCs w:val="28"/>
          <w:lang w:val="is-IS"/>
        </w:rPr>
        <w:t xml:space="preserve">Sömuleiðis, hvenær skynjar að samþykkt ráðstafana er talin nauðsynleg, verður aðilanum tilkynnt staðbundnar núverandi aðstæður. Í báðum tilvikum mun borgarstjórn miðla framboð eða ekki á persónulegum auðlindum, sérstaklega á sviði þjónustu félagslegt, til að vinna saman að stjórnun og forvörnum við greindar aðstæður, sem þær geta verið viðbót við ráðstafanirnar, hafi þær þegar verið samþykktar. </w:t>
      </w:r>
    </w:p>
    <w:p w:rsidR="008C3FBB" w:rsidRPr="00490D46" w:rsidRDefault="008C3FBB" w:rsidP="008C3FBB">
      <w:pPr>
        <w:pStyle w:val="NoteLevel1"/>
        <w:spacing w:line="360" w:lineRule="auto"/>
        <w:rPr>
          <w:sz w:val="28"/>
          <w:szCs w:val="28"/>
        </w:rPr>
      </w:pPr>
    </w:p>
    <w:p w:rsidR="008C3FBB" w:rsidRPr="008A2EE1" w:rsidRDefault="008C3FBB" w:rsidP="008C3FBB">
      <w:pPr>
        <w:pStyle w:val="NoteLevel1"/>
        <w:spacing w:line="360" w:lineRule="auto"/>
        <w:rPr>
          <w:sz w:val="28"/>
          <w:szCs w:val="28"/>
        </w:rPr>
      </w:pPr>
      <w:r w:rsidRPr="008C3FBB">
        <w:rPr>
          <w:b/>
          <w:sz w:val="28"/>
          <w:szCs w:val="28"/>
          <w:lang w:val="is-IS"/>
        </w:rPr>
        <w:t>d)</w:t>
      </w:r>
      <w:r w:rsidRPr="00490D46">
        <w:rPr>
          <w:sz w:val="28"/>
          <w:szCs w:val="28"/>
          <w:lang w:val="is-IS"/>
        </w:rPr>
        <w:t xml:space="preserve"> Í því skyni að uppfylla fyrri hlutann skulu sveitarstjórnir Katalónía mun láta heilbrigðisráðuneytið vita á netfanginu ákveðin, þau atvik sem þeim er kunnugt um</w:t>
      </w:r>
    </w:p>
    <w:p w:rsidR="008C3FBB" w:rsidRPr="008A2EE1" w:rsidRDefault="008C3FBB" w:rsidP="008C3FBB">
      <w:pPr>
        <w:pStyle w:val="NoteLevel1"/>
        <w:spacing w:line="360" w:lineRule="auto"/>
        <w:rPr>
          <w:sz w:val="28"/>
          <w:szCs w:val="28"/>
        </w:rPr>
      </w:pPr>
    </w:p>
    <w:p w:rsidR="008C3FBB" w:rsidRPr="004779D6" w:rsidRDefault="008C3FBB" w:rsidP="008C3FBB">
      <w:pPr>
        <w:pStyle w:val="NoteLevel1"/>
        <w:spacing w:line="360" w:lineRule="auto"/>
        <w:rPr>
          <w:sz w:val="28"/>
          <w:szCs w:val="28"/>
        </w:rPr>
      </w:pPr>
      <w:r w:rsidRPr="002E0D2E">
        <w:rPr>
          <w:b/>
          <w:sz w:val="28"/>
          <w:szCs w:val="28"/>
          <w:lang w:val="is-IS"/>
        </w:rPr>
        <w:t>e)</w:t>
      </w:r>
      <w:r w:rsidRPr="004779D6">
        <w:rPr>
          <w:sz w:val="28"/>
          <w:szCs w:val="28"/>
          <w:lang w:val="is-IS"/>
        </w:rPr>
        <w:t xml:space="preserve"> Á sama hátt er félagslegum bústöðum í Katalóníu skylt miðla tilvikunum innan 48 klukkustunda frá birtingu lagaúrskurðar þessa nú til staðar varðandi SARSCoV-2 forvarnir og stjórnun smits og að uppfæra þessar upplýsingar innan 24 tíma að hámarki framleiðir einhverja staðreynd sem hefur áhrif á aðstæður sem áður hefur verið kynnt. </w:t>
      </w:r>
    </w:p>
    <w:p w:rsidR="008C3FBB" w:rsidRPr="004779D6" w:rsidRDefault="008C3FBB" w:rsidP="008C3FBB">
      <w:pPr>
        <w:pStyle w:val="NoteLevel1"/>
        <w:spacing w:line="360" w:lineRule="auto"/>
        <w:rPr>
          <w:sz w:val="28"/>
          <w:szCs w:val="28"/>
        </w:rPr>
      </w:pPr>
    </w:p>
    <w:p w:rsidR="008C3FBB" w:rsidRPr="004779D6" w:rsidRDefault="008C3FBB" w:rsidP="008C3FBB">
      <w:pPr>
        <w:pStyle w:val="NoteLevel1"/>
        <w:spacing w:line="360" w:lineRule="auto"/>
        <w:rPr>
          <w:sz w:val="28"/>
          <w:szCs w:val="28"/>
        </w:rPr>
      </w:pPr>
      <w:r w:rsidRPr="002E0D2E">
        <w:rPr>
          <w:b/>
          <w:sz w:val="28"/>
          <w:szCs w:val="28"/>
          <w:lang w:val="is-IS"/>
        </w:rPr>
        <w:t>f)</w:t>
      </w:r>
      <w:r w:rsidRPr="004779D6">
        <w:rPr>
          <w:sz w:val="28"/>
          <w:szCs w:val="28"/>
          <w:lang w:val="is-IS"/>
        </w:rPr>
        <w:t xml:space="preserve"> Aðgerðirnar sem gripið er til verða kynntar ráðuneytunum Heilsufar og félagsleg réttindi og fyrir dagskrá 2030, samkvæmt skilmálunum sem kveðið er á um í fimmta kafla tilskipunar SND / 275/2020, frá 23. mars, þar sem komið er á fót ráðstöfunum viðbótar skipulags- og upplýsingaaðstaða innan miðstöðvanna félagsþjónustu íbúða. </w:t>
      </w:r>
    </w:p>
    <w:p w:rsidR="008C3FBB" w:rsidRPr="004779D6" w:rsidRDefault="008C3FBB" w:rsidP="008C3FBB">
      <w:pPr>
        <w:pStyle w:val="NoteLevel1"/>
        <w:spacing w:line="360" w:lineRule="auto"/>
        <w:rPr>
          <w:sz w:val="28"/>
          <w:szCs w:val="28"/>
        </w:rPr>
      </w:pPr>
    </w:p>
    <w:p w:rsidR="008C3FBB" w:rsidRPr="004779D6" w:rsidRDefault="008C3FBB" w:rsidP="008C3FBB">
      <w:pPr>
        <w:pStyle w:val="NoteLevel1"/>
        <w:spacing w:line="360" w:lineRule="auto"/>
        <w:rPr>
          <w:sz w:val="28"/>
          <w:szCs w:val="28"/>
        </w:rPr>
      </w:pPr>
      <w:r w:rsidRPr="002E0D2E">
        <w:rPr>
          <w:b/>
          <w:sz w:val="28"/>
          <w:szCs w:val="28"/>
          <w:lang w:val="is-IS"/>
        </w:rPr>
        <w:t>Fyrsta viðbótarákvæðið.</w:t>
      </w:r>
      <w:r w:rsidRPr="004779D6">
        <w:rPr>
          <w:sz w:val="28"/>
          <w:szCs w:val="28"/>
          <w:lang w:val="is-IS"/>
        </w:rPr>
        <w:t xml:space="preserve"> Verkefni og háð starfsfólki. Starfsfólk aðalskrifstofu persónulegrar sjálfsstjórnar og fötlunar heldur áfram að vera fest við sömu lífrænu eininguna og verður háð deildinni í Heilbrigði, með áhrifum frá gildistöku þessarar löggerðar. OPINBER fréttabréf ríkisins 157 Fimmtudagur 4. júní, 2020, I. I. Bls. 36997 cve: BOE-A-2020-5649 </w:t>
      </w:r>
    </w:p>
    <w:p w:rsidR="008C3FBB" w:rsidRPr="004779D6" w:rsidRDefault="008C3FBB" w:rsidP="008C3FBB">
      <w:pPr>
        <w:pStyle w:val="NoteLevel1"/>
        <w:spacing w:line="360" w:lineRule="auto"/>
        <w:rPr>
          <w:sz w:val="28"/>
          <w:szCs w:val="28"/>
        </w:rPr>
      </w:pPr>
    </w:p>
    <w:p w:rsidR="008C3FBB" w:rsidRPr="004779D6" w:rsidRDefault="008C3FBB" w:rsidP="008C3FBB">
      <w:pPr>
        <w:pStyle w:val="NoteLevel1"/>
        <w:spacing w:line="360" w:lineRule="auto"/>
        <w:rPr>
          <w:sz w:val="28"/>
          <w:szCs w:val="28"/>
        </w:rPr>
      </w:pPr>
      <w:r w:rsidRPr="004779D6">
        <w:rPr>
          <w:sz w:val="28"/>
          <w:szCs w:val="28"/>
          <w:lang w:val="is-IS"/>
        </w:rPr>
        <w:t xml:space="preserve">Staðfestanlegt á </w:t>
      </w:r>
      <w:hyperlink r:id="rId7" w:history="1">
        <w:r w:rsidRPr="00190C42">
          <w:rPr>
            <w:rStyle w:val="Hyperlink"/>
            <w:sz w:val="28"/>
            <w:szCs w:val="28"/>
            <w:lang w:val="is-IS"/>
          </w:rPr>
          <w:t>https://www.boe.es</w:t>
        </w:r>
      </w:hyperlink>
    </w:p>
    <w:p w:rsidR="008C3FBB" w:rsidRPr="004779D6" w:rsidRDefault="008C3FBB" w:rsidP="008C3FBB">
      <w:pPr>
        <w:pStyle w:val="NoteLevel1"/>
        <w:spacing w:line="360" w:lineRule="auto"/>
        <w:rPr>
          <w:sz w:val="28"/>
          <w:szCs w:val="28"/>
        </w:rPr>
      </w:pPr>
      <w:r w:rsidRPr="004779D6">
        <w:rPr>
          <w:sz w:val="28"/>
          <w:szCs w:val="28"/>
          <w:lang w:val="is-IS"/>
        </w:rPr>
        <w:t xml:space="preserve">  </w:t>
      </w:r>
    </w:p>
    <w:p w:rsidR="008C3FBB" w:rsidRPr="004779D6" w:rsidRDefault="008C3FBB" w:rsidP="008C3FBB">
      <w:pPr>
        <w:pStyle w:val="NoteLevel1"/>
        <w:spacing w:line="360" w:lineRule="auto"/>
        <w:rPr>
          <w:b/>
          <w:sz w:val="28"/>
          <w:szCs w:val="28"/>
        </w:rPr>
      </w:pPr>
      <w:r w:rsidRPr="004779D6">
        <w:rPr>
          <w:b/>
          <w:sz w:val="28"/>
          <w:szCs w:val="28"/>
          <w:lang w:val="is-IS"/>
        </w:rPr>
        <w:t xml:space="preserve">Annað viðbótarákvæði. </w:t>
      </w:r>
    </w:p>
    <w:p w:rsidR="008C3FBB" w:rsidRPr="004779D6" w:rsidRDefault="008C3FBB" w:rsidP="008C3FBB">
      <w:pPr>
        <w:pStyle w:val="NoteLevel1"/>
        <w:spacing w:line="360" w:lineRule="auto"/>
        <w:rPr>
          <w:sz w:val="28"/>
          <w:szCs w:val="28"/>
        </w:rPr>
      </w:pPr>
    </w:p>
    <w:p w:rsidR="008C3FBB" w:rsidRPr="004779D6" w:rsidRDefault="008C3FBB" w:rsidP="008C3FBB">
      <w:pPr>
        <w:pStyle w:val="NoteLevel1"/>
        <w:spacing w:line="360" w:lineRule="auto"/>
        <w:rPr>
          <w:sz w:val="28"/>
          <w:szCs w:val="28"/>
        </w:rPr>
      </w:pPr>
      <w:r w:rsidRPr="004779D6">
        <w:rPr>
          <w:sz w:val="28"/>
          <w:szCs w:val="28"/>
          <w:lang w:val="is-IS"/>
        </w:rPr>
        <w:t xml:space="preserve">Aðgerðir úthlutaðs starfsfólks. Fólk sem gegnir stjórnunarstöðum, starfssvæðum eða vinnueiningar sem verða fyrir áhrifum af 5. grein og samhljóða þessarar lagaúrskurðar halda áfram að sinna samsvarandi hlutverkum sínum. </w:t>
      </w:r>
    </w:p>
    <w:p w:rsidR="008C3FBB" w:rsidRPr="004779D6" w:rsidRDefault="008C3FBB" w:rsidP="008C3FBB">
      <w:pPr>
        <w:pStyle w:val="NoteLevel1"/>
        <w:spacing w:line="360" w:lineRule="auto"/>
        <w:rPr>
          <w:sz w:val="28"/>
          <w:szCs w:val="28"/>
        </w:rPr>
      </w:pPr>
    </w:p>
    <w:p w:rsidR="008C3FBB" w:rsidRPr="004779D6" w:rsidRDefault="008C3FBB" w:rsidP="008C3FBB">
      <w:pPr>
        <w:pStyle w:val="NoteLevel1"/>
        <w:spacing w:line="360" w:lineRule="auto"/>
        <w:rPr>
          <w:b/>
          <w:sz w:val="28"/>
          <w:szCs w:val="28"/>
        </w:rPr>
      </w:pPr>
      <w:r w:rsidRPr="004779D6">
        <w:rPr>
          <w:b/>
          <w:sz w:val="28"/>
          <w:szCs w:val="28"/>
          <w:lang w:val="is-IS"/>
        </w:rPr>
        <w:t xml:space="preserve">Þriðja viðbótarákvæðið. </w:t>
      </w:r>
    </w:p>
    <w:p w:rsidR="008C3FBB" w:rsidRPr="004779D6" w:rsidRDefault="008C3FBB" w:rsidP="008C3FBB">
      <w:pPr>
        <w:pStyle w:val="NoteLevel1"/>
        <w:spacing w:line="360" w:lineRule="auto"/>
        <w:rPr>
          <w:sz w:val="28"/>
          <w:szCs w:val="28"/>
        </w:rPr>
      </w:pPr>
    </w:p>
    <w:p w:rsidR="008C3FBB" w:rsidRPr="004779D6" w:rsidRDefault="008C3FBB" w:rsidP="008C3FBB">
      <w:pPr>
        <w:pStyle w:val="NoteLevel1"/>
        <w:spacing w:line="360" w:lineRule="auto"/>
        <w:rPr>
          <w:sz w:val="28"/>
          <w:szCs w:val="28"/>
        </w:rPr>
      </w:pPr>
      <w:r w:rsidRPr="004779D6">
        <w:rPr>
          <w:sz w:val="28"/>
          <w:szCs w:val="28"/>
          <w:lang w:val="is-IS"/>
        </w:rPr>
        <w:t>Móttaka þóknunar. Starfsmenn ríkisstarfsmanna og aðrir starfsmenn stjórnsýslu Generalitat Katalóníu sem verða fyrir áhrifum af lífrænum breytingum 5. og 5. gr samhljóða þessum úrskurði lögum halda áfram að fá öll laun sín frá til eininga sem þeir voru reiknaðir með, þar til ákvæði þróun, í samræmi við gildandi reglur, og aðlögun fer fram fjárhagsáætlun og samsvarandi starfssambönd.</w:t>
      </w:r>
    </w:p>
    <w:p w:rsidR="008C3FBB" w:rsidRPr="004779D6" w:rsidRDefault="008C3FBB" w:rsidP="008C3FBB">
      <w:pPr>
        <w:pStyle w:val="NoteLevel1"/>
        <w:spacing w:line="360" w:lineRule="auto"/>
        <w:rPr>
          <w:sz w:val="28"/>
          <w:szCs w:val="28"/>
        </w:rPr>
      </w:pPr>
    </w:p>
    <w:p w:rsidR="008C3FBB" w:rsidRPr="004779D6" w:rsidRDefault="008C3FBB" w:rsidP="008C3FBB">
      <w:pPr>
        <w:pStyle w:val="NoteLevel1"/>
        <w:spacing w:line="360" w:lineRule="auto"/>
        <w:rPr>
          <w:b/>
          <w:sz w:val="28"/>
          <w:szCs w:val="28"/>
        </w:rPr>
      </w:pPr>
      <w:r w:rsidRPr="004779D6">
        <w:rPr>
          <w:b/>
          <w:sz w:val="28"/>
          <w:szCs w:val="28"/>
          <w:lang w:val="is-IS"/>
        </w:rPr>
        <w:t xml:space="preserve"> Fjórða viðbótarákvæðið. </w:t>
      </w:r>
    </w:p>
    <w:p w:rsidR="008C3FBB" w:rsidRPr="004779D6" w:rsidRDefault="008C3FBB" w:rsidP="008C3FBB">
      <w:pPr>
        <w:pStyle w:val="NoteLevel1"/>
        <w:spacing w:line="360" w:lineRule="auto"/>
        <w:rPr>
          <w:sz w:val="28"/>
          <w:szCs w:val="28"/>
        </w:rPr>
      </w:pPr>
    </w:p>
    <w:p w:rsidR="008C3FBB" w:rsidRPr="004779D6" w:rsidRDefault="008C3FBB" w:rsidP="008C3FBB">
      <w:pPr>
        <w:pStyle w:val="NoteLevel1"/>
        <w:spacing w:line="360" w:lineRule="auto"/>
        <w:rPr>
          <w:sz w:val="28"/>
          <w:szCs w:val="28"/>
        </w:rPr>
      </w:pPr>
      <w:r w:rsidRPr="004779D6">
        <w:rPr>
          <w:sz w:val="28"/>
          <w:szCs w:val="28"/>
          <w:lang w:val="is-IS"/>
        </w:rPr>
        <w:t xml:space="preserve">Verkefni aðila og framhaldsstofnana. Þau eru tengd heilbrigðisráðuneytinu eða tengjast þeim, aðilunum og háskólastofnanir sem eru tengdar eða tengjast vinnumáladeildinni, Félagsmál og fjölskyldur vegna starfa framkvæmdastjóra ríkisins Persónulegt sjálfræði og fötlun. </w:t>
      </w:r>
    </w:p>
    <w:p w:rsidR="008C3FBB" w:rsidRPr="004779D6" w:rsidRDefault="008C3FBB" w:rsidP="008C3FBB">
      <w:pPr>
        <w:pStyle w:val="NoteLevel1"/>
        <w:spacing w:line="360" w:lineRule="auto"/>
        <w:rPr>
          <w:sz w:val="28"/>
          <w:szCs w:val="28"/>
        </w:rPr>
      </w:pPr>
    </w:p>
    <w:p w:rsidR="008C3FBB" w:rsidRPr="004779D6" w:rsidRDefault="008C3FBB" w:rsidP="008C3FBB">
      <w:pPr>
        <w:pStyle w:val="NoteLevel1"/>
        <w:spacing w:line="360" w:lineRule="auto"/>
        <w:rPr>
          <w:sz w:val="28"/>
          <w:szCs w:val="28"/>
        </w:rPr>
      </w:pPr>
      <w:r w:rsidRPr="004779D6">
        <w:rPr>
          <w:b/>
          <w:sz w:val="28"/>
          <w:szCs w:val="28"/>
          <w:lang w:val="is-IS"/>
        </w:rPr>
        <w:t>Fimmta viðbótarákvæðið.</w:t>
      </w:r>
      <w:r w:rsidRPr="004779D6">
        <w:rPr>
          <w:sz w:val="28"/>
          <w:szCs w:val="28"/>
          <w:lang w:val="is-IS"/>
        </w:rPr>
        <w:t xml:space="preserve"> </w:t>
      </w:r>
    </w:p>
    <w:p w:rsidR="008C3FBB" w:rsidRPr="004779D6" w:rsidRDefault="008C3FBB" w:rsidP="008C3FBB">
      <w:pPr>
        <w:pStyle w:val="NoteLevel1"/>
        <w:spacing w:line="360" w:lineRule="auto"/>
        <w:rPr>
          <w:sz w:val="28"/>
          <w:szCs w:val="28"/>
        </w:rPr>
      </w:pPr>
    </w:p>
    <w:p w:rsidR="008C3FBB" w:rsidRPr="00926037" w:rsidRDefault="008C3FBB" w:rsidP="008C3FBB">
      <w:pPr>
        <w:pStyle w:val="NoteLevel1"/>
        <w:spacing w:line="360" w:lineRule="auto"/>
        <w:rPr>
          <w:sz w:val="28"/>
          <w:szCs w:val="28"/>
        </w:rPr>
      </w:pPr>
      <w:r w:rsidRPr="004779D6">
        <w:rPr>
          <w:sz w:val="28"/>
          <w:szCs w:val="28"/>
          <w:lang w:val="is-IS"/>
        </w:rPr>
        <w:t>Eðlilegar tilvísanir. Allar tilvísanir sem núgildandi reglur gera til Vinnumálastofnunar, Félagsmál og fjölskyldur vegna uppbyggingar eða starfa stofnunarinnar Almennt persónulegt sjálfræði og fötlun skal skilja eins og það er gert á Heilbrigðisdeild.</w:t>
      </w:r>
    </w:p>
    <w:p w:rsidR="008C3FBB" w:rsidRPr="00926037" w:rsidRDefault="008C3FBB" w:rsidP="008C3FBB">
      <w:pPr>
        <w:pStyle w:val="NoteLevel1"/>
        <w:spacing w:line="360" w:lineRule="auto"/>
        <w:rPr>
          <w:b/>
          <w:sz w:val="28"/>
          <w:szCs w:val="28"/>
        </w:rPr>
      </w:pPr>
    </w:p>
    <w:p w:rsidR="008C3FBB" w:rsidRPr="00926037" w:rsidRDefault="008C3FBB" w:rsidP="008C3FBB">
      <w:pPr>
        <w:pStyle w:val="NoteLevel1"/>
        <w:spacing w:line="360" w:lineRule="auto"/>
        <w:rPr>
          <w:b/>
          <w:sz w:val="28"/>
          <w:szCs w:val="28"/>
        </w:rPr>
      </w:pPr>
      <w:r w:rsidRPr="00926037">
        <w:rPr>
          <w:b/>
          <w:sz w:val="28"/>
          <w:szCs w:val="28"/>
          <w:lang w:val="is-IS"/>
        </w:rPr>
        <w:t xml:space="preserve">Sjötta viðbótarákvæðið. </w:t>
      </w:r>
    </w:p>
    <w:p w:rsidR="008C3FBB" w:rsidRPr="00926037" w:rsidRDefault="008C3FBB" w:rsidP="008C3FBB">
      <w:pPr>
        <w:pStyle w:val="NoteLevel1"/>
        <w:spacing w:line="360" w:lineRule="auto"/>
        <w:rPr>
          <w:sz w:val="28"/>
          <w:szCs w:val="28"/>
        </w:rPr>
      </w:pPr>
    </w:p>
    <w:p w:rsidR="008C3FBB" w:rsidRPr="00926037" w:rsidRDefault="008C3FBB" w:rsidP="008C3FBB">
      <w:pPr>
        <w:pStyle w:val="NoteLevel1"/>
        <w:spacing w:line="360" w:lineRule="auto"/>
        <w:rPr>
          <w:sz w:val="28"/>
          <w:szCs w:val="28"/>
        </w:rPr>
      </w:pPr>
      <w:r w:rsidRPr="00926037">
        <w:rPr>
          <w:sz w:val="28"/>
          <w:szCs w:val="28"/>
          <w:lang w:val="is-IS"/>
        </w:rPr>
        <w:t xml:space="preserve">Ákvæði ákvæða IV. Kafla þessarar löggerðar og laga um viðbótarákvæði fyrst til fjórða, innifalið, viðhalda eftirlitsstöðu til áhrif þróunar þess, breyting þess og afturköllun. </w:t>
      </w:r>
    </w:p>
    <w:p w:rsidR="008C3FBB" w:rsidRPr="00926037" w:rsidRDefault="008C3FBB" w:rsidP="008C3FBB">
      <w:pPr>
        <w:pStyle w:val="NoteLevel1"/>
        <w:spacing w:line="360" w:lineRule="auto"/>
        <w:rPr>
          <w:sz w:val="28"/>
          <w:szCs w:val="28"/>
        </w:rPr>
      </w:pPr>
    </w:p>
    <w:p w:rsidR="008C3FBB" w:rsidRPr="00926037" w:rsidRDefault="008C3FBB" w:rsidP="008C3FBB">
      <w:pPr>
        <w:pStyle w:val="NoteLevel1"/>
        <w:spacing w:line="360" w:lineRule="auto"/>
        <w:rPr>
          <w:b/>
          <w:sz w:val="28"/>
          <w:szCs w:val="28"/>
        </w:rPr>
      </w:pPr>
      <w:r w:rsidRPr="00926037">
        <w:rPr>
          <w:b/>
          <w:sz w:val="28"/>
          <w:szCs w:val="28"/>
          <w:lang w:val="is-IS"/>
        </w:rPr>
        <w:t xml:space="preserve">Sjöunda viðbótarákvæðið. </w:t>
      </w:r>
    </w:p>
    <w:p w:rsidR="008C3FBB" w:rsidRPr="00926037" w:rsidRDefault="008C3FBB" w:rsidP="008C3FBB">
      <w:pPr>
        <w:pStyle w:val="NoteLevel1"/>
        <w:spacing w:line="360" w:lineRule="auto"/>
        <w:rPr>
          <w:sz w:val="28"/>
          <w:szCs w:val="28"/>
        </w:rPr>
      </w:pPr>
    </w:p>
    <w:p w:rsidR="008C3FBB" w:rsidRPr="00926037" w:rsidRDefault="008C3FBB" w:rsidP="008C3FBB">
      <w:pPr>
        <w:pStyle w:val="NoteLevel1"/>
        <w:spacing w:line="360" w:lineRule="auto"/>
        <w:rPr>
          <w:sz w:val="28"/>
          <w:szCs w:val="28"/>
        </w:rPr>
      </w:pPr>
      <w:r w:rsidRPr="00926037">
        <w:rPr>
          <w:sz w:val="28"/>
          <w:szCs w:val="28"/>
          <w:lang w:val="is-IS"/>
        </w:rPr>
        <w:t>Gildistími. Gildistíminn sem kveðið er á um í bráðabirgða</w:t>
      </w:r>
      <w:r>
        <w:rPr>
          <w:sz w:val="28"/>
          <w:szCs w:val="28"/>
          <w:lang w:val="is-IS"/>
        </w:rPr>
        <w:t>-</w:t>
      </w:r>
      <w:r w:rsidRPr="00926037">
        <w:rPr>
          <w:sz w:val="28"/>
          <w:szCs w:val="28"/>
          <w:lang w:val="is-IS"/>
        </w:rPr>
        <w:t xml:space="preserve">ákvæði lagaúrskurðar 11/2020, frá 7. apríl þar sem samþykktar eru efnahagslegar, félagslegar og stjórnsýslulegar ráðstafanir til draga úr áhrifum heimsfaraldurs sem myndast við COVID-19 og önnur viðbót á við um þau tilvik sem kveðið er á um í 4. gr. og viðbótarákvæðinu fimmta nefndra lagaúrskurða. Bráðabirgðaákvæði. 1. Ákvæði lagaúrskurðar þessa munu gilda þar til viðvörunarástand úrskurðað með konunglegri tilskipun 463/2020, frá 14. mars, þar sem lýst er yfir ástand viðvörunar vegna stjórnunar á heilsufarsástandi af völdum COVID-19, nema í þeim tilvikum þar sem annar gildistími er ákveðinn. 2. Sérstaklega eru ákvæði 1. gr. </w:t>
      </w:r>
    </w:p>
    <w:p w:rsidR="008C3FBB" w:rsidRPr="00926037" w:rsidRDefault="008C3FBB" w:rsidP="008C3FBB">
      <w:pPr>
        <w:pStyle w:val="NoteLevel1"/>
        <w:spacing w:line="360" w:lineRule="auto"/>
        <w:rPr>
          <w:sz w:val="28"/>
          <w:szCs w:val="28"/>
        </w:rPr>
      </w:pPr>
    </w:p>
    <w:p w:rsidR="008C3FBB" w:rsidRPr="00926037" w:rsidRDefault="008C3FBB" w:rsidP="008C3FBB">
      <w:pPr>
        <w:pStyle w:val="NoteLevel1"/>
        <w:spacing w:line="360" w:lineRule="auto"/>
        <w:rPr>
          <w:sz w:val="28"/>
          <w:szCs w:val="28"/>
        </w:rPr>
      </w:pPr>
      <w:r w:rsidRPr="00926037">
        <w:rPr>
          <w:sz w:val="28"/>
          <w:szCs w:val="28"/>
          <w:lang w:val="is-IS"/>
        </w:rPr>
        <w:t xml:space="preserve">Og fjórða viðbótarákvæðið í þessi úrskurður verður áfram í gildi þar til næstu tvo og sex mánuði, hver um sig, daginn sem viðvörunarástandinu er aflétt. Sól fella niður ákvæði. Öll ákvæði með jafnri eða lægri stöðu sem stangast á við þetta eru felld úr gildi. Lögskipun eða að þeir séu á móti. </w:t>
      </w:r>
    </w:p>
    <w:p w:rsidR="008C3FBB" w:rsidRPr="00926037" w:rsidRDefault="008C3FBB" w:rsidP="008C3FBB">
      <w:pPr>
        <w:pStyle w:val="NoteLevel1"/>
        <w:spacing w:line="360" w:lineRule="auto"/>
        <w:rPr>
          <w:sz w:val="28"/>
          <w:szCs w:val="28"/>
        </w:rPr>
      </w:pPr>
    </w:p>
    <w:p w:rsidR="008C3FBB" w:rsidRPr="00926037" w:rsidRDefault="008C3FBB" w:rsidP="008C3FBB">
      <w:pPr>
        <w:pStyle w:val="NoteLevel1"/>
        <w:spacing w:line="360" w:lineRule="auto"/>
        <w:rPr>
          <w:sz w:val="28"/>
          <w:szCs w:val="28"/>
        </w:rPr>
      </w:pPr>
      <w:r w:rsidRPr="00926037">
        <w:rPr>
          <w:b/>
          <w:sz w:val="28"/>
          <w:szCs w:val="28"/>
          <w:lang w:val="is-IS"/>
        </w:rPr>
        <w:t>OPINBER fréttabréf ríkisins Nr. 157 Fimmtudagur 4. júní, 2020</w:t>
      </w:r>
      <w:r w:rsidRPr="00926037">
        <w:rPr>
          <w:sz w:val="28"/>
          <w:szCs w:val="28"/>
          <w:lang w:val="is-IS"/>
        </w:rPr>
        <w:t xml:space="preserve">, I. I. Bls. 36998 cve: BOE-A-2020-5649 Staðfestanlegt á </w:t>
      </w:r>
      <w:hyperlink r:id="rId8" w:history="1">
        <w:r w:rsidRPr="00190C42">
          <w:rPr>
            <w:rStyle w:val="Hyperlink"/>
            <w:sz w:val="28"/>
            <w:szCs w:val="28"/>
            <w:lang w:val="is-IS"/>
          </w:rPr>
          <w:t>https://www.boe.es</w:t>
        </w:r>
      </w:hyperlink>
      <w:r w:rsidRPr="00926037">
        <w:rPr>
          <w:sz w:val="28"/>
          <w:szCs w:val="28"/>
          <w:lang w:val="is-IS"/>
        </w:rPr>
        <w:t xml:space="preserve"> </w:t>
      </w:r>
    </w:p>
    <w:p w:rsidR="008C3FBB" w:rsidRPr="00926037" w:rsidRDefault="008C3FBB" w:rsidP="008C3FBB">
      <w:pPr>
        <w:pStyle w:val="NoteLevel1"/>
        <w:spacing w:line="360" w:lineRule="auto"/>
        <w:rPr>
          <w:sz w:val="32"/>
          <w:szCs w:val="32"/>
        </w:rPr>
      </w:pPr>
    </w:p>
    <w:p w:rsidR="008C3FBB" w:rsidRPr="00926037" w:rsidRDefault="008C3FBB" w:rsidP="008C3FBB">
      <w:pPr>
        <w:pStyle w:val="NoteLevel1"/>
        <w:spacing w:line="360" w:lineRule="auto"/>
        <w:rPr>
          <w:b/>
          <w:i/>
          <w:color w:val="FF0000"/>
          <w:sz w:val="36"/>
          <w:szCs w:val="36"/>
        </w:rPr>
      </w:pPr>
      <w:r>
        <w:rPr>
          <w:b/>
          <w:color w:val="FF0000"/>
          <w:sz w:val="36"/>
          <w:szCs w:val="36"/>
          <w:lang w:val="is-IS"/>
        </w:rPr>
        <w:t xml:space="preserve">          </w:t>
      </w:r>
      <w:r w:rsidRPr="00926037">
        <w:rPr>
          <w:b/>
          <w:color w:val="FF0000"/>
          <w:sz w:val="36"/>
          <w:szCs w:val="36"/>
          <w:lang w:val="is-IS"/>
        </w:rPr>
        <w:t>Fyrsta lokaákvæðið = Hæfni</w:t>
      </w:r>
    </w:p>
    <w:p w:rsidR="008C3FBB" w:rsidRPr="00926037" w:rsidRDefault="008C3FBB" w:rsidP="008C3FBB">
      <w:pPr>
        <w:pStyle w:val="NoteLevel1"/>
        <w:spacing w:line="360" w:lineRule="auto"/>
        <w:rPr>
          <w:b/>
          <w:i/>
          <w:color w:val="FF0000"/>
          <w:sz w:val="32"/>
          <w:szCs w:val="32"/>
        </w:rPr>
      </w:pPr>
      <w:r w:rsidRPr="00926037">
        <w:rPr>
          <w:b/>
          <w:color w:val="FF0000"/>
          <w:sz w:val="32"/>
          <w:szCs w:val="32"/>
          <w:u w:val="single"/>
          <w:lang w:val="is-IS"/>
        </w:rPr>
        <w:t>Sá sem sér um heilbrigðis- ráðuneytið og sá sem hefur umsjón með Stafræn stefna og opinber stjórnsýsla til að þróa þetta Lagafyrirmæli og þeim sem fer með yfirstjórn deildar varaformennsku og efnahags og ríkissjóður til að framkvæma, þegar fram líða stundir, nauðsynlegar aðlögun fjárlaga að fara að lögum þessum.</w:t>
      </w:r>
      <w:r w:rsidRPr="00926037">
        <w:rPr>
          <w:b/>
          <w:color w:val="FF0000"/>
          <w:sz w:val="32"/>
          <w:szCs w:val="32"/>
          <w:lang w:val="is-IS"/>
        </w:rPr>
        <w:t xml:space="preserve"> </w:t>
      </w:r>
    </w:p>
    <w:p w:rsidR="008C3FBB" w:rsidRPr="00926037" w:rsidRDefault="008C3FBB" w:rsidP="008C3FBB">
      <w:pPr>
        <w:pStyle w:val="NoteLevel1"/>
        <w:numPr>
          <w:ilvl w:val="0"/>
          <w:numId w:val="0"/>
        </w:numPr>
        <w:spacing w:line="360" w:lineRule="auto"/>
        <w:rPr>
          <w:b/>
          <w:sz w:val="32"/>
          <w:szCs w:val="32"/>
        </w:rPr>
      </w:pPr>
    </w:p>
    <w:p w:rsidR="008C3FBB" w:rsidRPr="00926037" w:rsidRDefault="008C3FBB" w:rsidP="008C3FBB">
      <w:pPr>
        <w:pStyle w:val="NoteLevel1"/>
        <w:spacing w:line="360" w:lineRule="auto"/>
        <w:rPr>
          <w:b/>
          <w:sz w:val="32"/>
          <w:szCs w:val="32"/>
        </w:rPr>
      </w:pPr>
      <w:r w:rsidRPr="00926037">
        <w:rPr>
          <w:b/>
          <w:sz w:val="32"/>
          <w:szCs w:val="32"/>
          <w:lang w:val="is-IS"/>
        </w:rPr>
        <w:t xml:space="preserve">Annað lokaákvæði. </w:t>
      </w:r>
    </w:p>
    <w:p w:rsidR="008C3FBB" w:rsidRPr="00926037" w:rsidRDefault="008C3FBB" w:rsidP="008C3FBB">
      <w:pPr>
        <w:pStyle w:val="NoteLevel1"/>
        <w:spacing w:line="360" w:lineRule="auto"/>
        <w:rPr>
          <w:b/>
          <w:sz w:val="32"/>
          <w:szCs w:val="32"/>
          <w:u w:val="single"/>
        </w:rPr>
      </w:pPr>
      <w:r w:rsidRPr="00926037">
        <w:rPr>
          <w:b/>
          <w:sz w:val="32"/>
          <w:szCs w:val="32"/>
          <w:u w:val="single"/>
          <w:lang w:val="is-IS"/>
        </w:rPr>
        <w:t xml:space="preserve">Þessi skipunarlög taka gildi sama dag og hún birtist í Stjórnartíðindum Generalitat de Catalunya ». </w:t>
      </w:r>
    </w:p>
    <w:p w:rsidR="008C3FBB" w:rsidRPr="00926037" w:rsidRDefault="008C3FBB" w:rsidP="008C3FBB">
      <w:pPr>
        <w:pStyle w:val="NoteLevel1"/>
        <w:spacing w:line="360" w:lineRule="auto"/>
        <w:rPr>
          <w:b/>
          <w:sz w:val="32"/>
          <w:szCs w:val="32"/>
          <w:u w:val="single"/>
        </w:rPr>
      </w:pPr>
      <w:r w:rsidRPr="00926037">
        <w:rPr>
          <w:b/>
          <w:sz w:val="32"/>
          <w:szCs w:val="32"/>
          <w:u w:val="single"/>
          <w:lang w:val="is-IS"/>
        </w:rPr>
        <w:t xml:space="preserve">Barselóna 10. apríl 2020. </w:t>
      </w:r>
    </w:p>
    <w:p w:rsidR="008C3FBB" w:rsidRPr="00926037" w:rsidRDefault="008C3FBB" w:rsidP="008C3FBB">
      <w:pPr>
        <w:pStyle w:val="NoteLevel1"/>
        <w:spacing w:line="360" w:lineRule="auto"/>
        <w:rPr>
          <w:b/>
          <w:sz w:val="32"/>
          <w:szCs w:val="32"/>
        </w:rPr>
      </w:pPr>
    </w:p>
    <w:p w:rsidR="008C3FBB" w:rsidRPr="00926037" w:rsidRDefault="008C3FBB" w:rsidP="008C3FBB">
      <w:pPr>
        <w:pStyle w:val="NoteLevel1"/>
        <w:spacing w:line="360" w:lineRule="auto"/>
        <w:rPr>
          <w:sz w:val="28"/>
          <w:szCs w:val="28"/>
        </w:rPr>
      </w:pPr>
      <w:r w:rsidRPr="00926037">
        <w:rPr>
          <w:sz w:val="28"/>
          <w:szCs w:val="28"/>
          <w:lang w:val="is-IS"/>
        </w:rPr>
        <w:t>Forseti generalitat Katalóníu, Joaquim Torra i Pla.</w:t>
      </w:r>
    </w:p>
    <w:p w:rsidR="008C3FBB" w:rsidRPr="00926037" w:rsidRDefault="008C3FBB" w:rsidP="008C3FBB">
      <w:pPr>
        <w:pStyle w:val="NoteLevel1"/>
        <w:spacing w:line="360" w:lineRule="auto"/>
        <w:rPr>
          <w:sz w:val="28"/>
          <w:szCs w:val="28"/>
        </w:rPr>
      </w:pPr>
    </w:p>
    <w:p w:rsidR="008C3FBB" w:rsidRPr="00926037" w:rsidRDefault="008C3FBB" w:rsidP="008C3FBB">
      <w:pPr>
        <w:pStyle w:val="NoteLevel1"/>
        <w:spacing w:line="360" w:lineRule="auto"/>
        <w:rPr>
          <w:sz w:val="28"/>
          <w:szCs w:val="28"/>
        </w:rPr>
      </w:pPr>
      <w:r w:rsidRPr="00926037">
        <w:rPr>
          <w:sz w:val="28"/>
          <w:szCs w:val="28"/>
          <w:lang w:val="is-IS"/>
        </w:rPr>
        <w:t xml:space="preserve"> - Varaforseti ríkisstjórnarinnar og efnahagsráðherra og Hacienda, Pere Aragonès i Garcia. </w:t>
      </w:r>
    </w:p>
    <w:p w:rsidR="008C3FBB" w:rsidRPr="00926037" w:rsidRDefault="008C3FBB" w:rsidP="008C3FBB">
      <w:pPr>
        <w:pStyle w:val="NoteLevel1"/>
        <w:spacing w:line="360" w:lineRule="auto"/>
        <w:rPr>
          <w:sz w:val="28"/>
          <w:szCs w:val="28"/>
        </w:rPr>
      </w:pPr>
    </w:p>
    <w:p w:rsidR="008C3FBB" w:rsidRPr="00926037" w:rsidRDefault="008C3FBB" w:rsidP="008C3FBB">
      <w:pPr>
        <w:pStyle w:val="NoteLevel1"/>
        <w:spacing w:line="360" w:lineRule="auto"/>
        <w:rPr>
          <w:i/>
          <w:sz w:val="28"/>
          <w:szCs w:val="28"/>
        </w:rPr>
      </w:pPr>
      <w:r w:rsidRPr="00926037">
        <w:rPr>
          <w:i/>
          <w:sz w:val="28"/>
          <w:szCs w:val="28"/>
          <w:lang w:val="is-IS"/>
        </w:rPr>
        <w:t>(Birt í "Stjórnartíðindum Generalitat Katalóníu" númer 8109 frá 11. apríl 2020. Staðfest með ályktun 761 / XII þings Katalóníu, birt í Stjórnartíðindum Ríkisstjórn Katalóníu »númer 8141, 26. maí 2020)</w:t>
      </w:r>
    </w:p>
    <w:p w:rsidR="008C3FBB" w:rsidRPr="00926037" w:rsidRDefault="008C3FBB" w:rsidP="008C3FBB">
      <w:pPr>
        <w:pStyle w:val="NoteLevel1"/>
        <w:spacing w:line="360" w:lineRule="auto"/>
        <w:rPr>
          <w:b/>
          <w:sz w:val="32"/>
          <w:szCs w:val="32"/>
        </w:rPr>
      </w:pPr>
    </w:p>
    <w:p w:rsidR="0076659A" w:rsidRPr="008C3FBB" w:rsidRDefault="0076659A" w:rsidP="008C3FBB">
      <w:pPr>
        <w:pStyle w:val="NoteLevel1"/>
        <w:spacing w:line="360" w:lineRule="auto"/>
        <w:rPr>
          <w:b/>
          <w:sz w:val="32"/>
          <w:szCs w:val="32"/>
        </w:rPr>
      </w:pPr>
    </w:p>
    <w:sectPr w:rsidR="0076659A" w:rsidRPr="008C3FBB" w:rsidSect="00007B6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52A007E"/>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F8D5F3A"/>
    <w:multiLevelType w:val="multilevel"/>
    <w:tmpl w:val="F94673A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FBB"/>
    <w:rsid w:val="00007B66"/>
    <w:rsid w:val="0076659A"/>
    <w:rsid w:val="008C3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2D09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8C3FBB"/>
    <w:pPr>
      <w:keepNext/>
      <w:numPr>
        <w:numId w:val="2"/>
      </w:numPr>
      <w:contextualSpacing/>
      <w:outlineLvl w:val="0"/>
    </w:pPr>
    <w:rPr>
      <w:rFonts w:ascii="Verdana" w:hAnsi="Verdana"/>
    </w:rPr>
  </w:style>
  <w:style w:type="paragraph" w:styleId="NoteLevel2">
    <w:name w:val="Note Level 2"/>
    <w:basedOn w:val="Normal"/>
    <w:uiPriority w:val="99"/>
    <w:semiHidden/>
    <w:unhideWhenUsed/>
    <w:rsid w:val="008C3FBB"/>
    <w:pPr>
      <w:keepNext/>
      <w:numPr>
        <w:ilvl w:val="1"/>
        <w:numId w:val="2"/>
      </w:numPr>
      <w:contextualSpacing/>
      <w:outlineLvl w:val="1"/>
    </w:pPr>
    <w:rPr>
      <w:rFonts w:ascii="Verdana" w:hAnsi="Verdana"/>
    </w:rPr>
  </w:style>
  <w:style w:type="paragraph" w:styleId="NoteLevel3">
    <w:name w:val="Note Level 3"/>
    <w:basedOn w:val="Normal"/>
    <w:uiPriority w:val="99"/>
    <w:semiHidden/>
    <w:unhideWhenUsed/>
    <w:rsid w:val="008C3FBB"/>
    <w:pPr>
      <w:keepNext/>
      <w:numPr>
        <w:ilvl w:val="2"/>
        <w:numId w:val="2"/>
      </w:numPr>
      <w:contextualSpacing/>
      <w:outlineLvl w:val="2"/>
    </w:pPr>
    <w:rPr>
      <w:rFonts w:ascii="Verdana" w:hAnsi="Verdana"/>
    </w:rPr>
  </w:style>
  <w:style w:type="paragraph" w:styleId="NoteLevel4">
    <w:name w:val="Note Level 4"/>
    <w:basedOn w:val="Normal"/>
    <w:uiPriority w:val="99"/>
    <w:unhideWhenUsed/>
    <w:rsid w:val="008C3FBB"/>
    <w:pPr>
      <w:keepNext/>
      <w:numPr>
        <w:ilvl w:val="3"/>
        <w:numId w:val="2"/>
      </w:numPr>
      <w:contextualSpacing/>
      <w:outlineLvl w:val="3"/>
    </w:pPr>
    <w:rPr>
      <w:rFonts w:ascii="Verdana" w:hAnsi="Verdana"/>
    </w:rPr>
  </w:style>
  <w:style w:type="paragraph" w:styleId="NoteLevel5">
    <w:name w:val="Note Level 5"/>
    <w:basedOn w:val="Normal"/>
    <w:uiPriority w:val="99"/>
    <w:semiHidden/>
    <w:unhideWhenUsed/>
    <w:rsid w:val="008C3FBB"/>
    <w:pPr>
      <w:keepNext/>
      <w:numPr>
        <w:ilvl w:val="4"/>
        <w:numId w:val="2"/>
      </w:numPr>
      <w:contextualSpacing/>
      <w:outlineLvl w:val="4"/>
    </w:pPr>
    <w:rPr>
      <w:rFonts w:ascii="Verdana" w:hAnsi="Verdana"/>
    </w:rPr>
  </w:style>
  <w:style w:type="paragraph" w:styleId="NoteLevel6">
    <w:name w:val="Note Level 6"/>
    <w:basedOn w:val="Normal"/>
    <w:uiPriority w:val="99"/>
    <w:semiHidden/>
    <w:unhideWhenUsed/>
    <w:rsid w:val="008C3FBB"/>
    <w:pPr>
      <w:keepNext/>
      <w:numPr>
        <w:ilvl w:val="5"/>
        <w:numId w:val="2"/>
      </w:numPr>
      <w:contextualSpacing/>
      <w:outlineLvl w:val="5"/>
    </w:pPr>
    <w:rPr>
      <w:rFonts w:ascii="Verdana" w:hAnsi="Verdana"/>
    </w:rPr>
  </w:style>
  <w:style w:type="paragraph" w:styleId="NoteLevel7">
    <w:name w:val="Note Level 7"/>
    <w:basedOn w:val="Normal"/>
    <w:uiPriority w:val="99"/>
    <w:semiHidden/>
    <w:unhideWhenUsed/>
    <w:rsid w:val="008C3FBB"/>
    <w:pPr>
      <w:keepNext/>
      <w:numPr>
        <w:ilvl w:val="6"/>
        <w:numId w:val="2"/>
      </w:numPr>
      <w:contextualSpacing/>
      <w:outlineLvl w:val="6"/>
    </w:pPr>
    <w:rPr>
      <w:rFonts w:ascii="Verdana" w:hAnsi="Verdana"/>
    </w:rPr>
  </w:style>
  <w:style w:type="paragraph" w:styleId="NoteLevel8">
    <w:name w:val="Note Level 8"/>
    <w:basedOn w:val="Normal"/>
    <w:uiPriority w:val="99"/>
    <w:semiHidden/>
    <w:unhideWhenUsed/>
    <w:rsid w:val="008C3FBB"/>
    <w:pPr>
      <w:keepNext/>
      <w:numPr>
        <w:ilvl w:val="7"/>
        <w:numId w:val="2"/>
      </w:numPr>
      <w:contextualSpacing/>
      <w:outlineLvl w:val="7"/>
    </w:pPr>
    <w:rPr>
      <w:rFonts w:ascii="Verdana" w:hAnsi="Verdana"/>
    </w:rPr>
  </w:style>
  <w:style w:type="paragraph" w:styleId="NoteLevel9">
    <w:name w:val="Note Level 9"/>
    <w:basedOn w:val="Normal"/>
    <w:uiPriority w:val="99"/>
    <w:semiHidden/>
    <w:unhideWhenUsed/>
    <w:rsid w:val="008C3FBB"/>
    <w:pPr>
      <w:keepNext/>
      <w:numPr>
        <w:ilvl w:val="8"/>
        <w:numId w:val="2"/>
      </w:numPr>
      <w:contextualSpacing/>
      <w:outlineLvl w:val="8"/>
    </w:pPr>
    <w:rPr>
      <w:rFonts w:ascii="Verdana" w:hAnsi="Verdana"/>
    </w:rPr>
  </w:style>
  <w:style w:type="character" w:styleId="Hyperlink">
    <w:name w:val="Hyperlink"/>
    <w:basedOn w:val="DefaultParagraphFont"/>
    <w:uiPriority w:val="99"/>
    <w:unhideWhenUsed/>
    <w:rsid w:val="008C3FB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8C3FBB"/>
    <w:pPr>
      <w:keepNext/>
      <w:numPr>
        <w:numId w:val="2"/>
      </w:numPr>
      <w:contextualSpacing/>
      <w:outlineLvl w:val="0"/>
    </w:pPr>
    <w:rPr>
      <w:rFonts w:ascii="Verdana" w:hAnsi="Verdana"/>
    </w:rPr>
  </w:style>
  <w:style w:type="paragraph" w:styleId="NoteLevel2">
    <w:name w:val="Note Level 2"/>
    <w:basedOn w:val="Normal"/>
    <w:uiPriority w:val="99"/>
    <w:semiHidden/>
    <w:unhideWhenUsed/>
    <w:rsid w:val="008C3FBB"/>
    <w:pPr>
      <w:keepNext/>
      <w:numPr>
        <w:ilvl w:val="1"/>
        <w:numId w:val="2"/>
      </w:numPr>
      <w:contextualSpacing/>
      <w:outlineLvl w:val="1"/>
    </w:pPr>
    <w:rPr>
      <w:rFonts w:ascii="Verdana" w:hAnsi="Verdana"/>
    </w:rPr>
  </w:style>
  <w:style w:type="paragraph" w:styleId="NoteLevel3">
    <w:name w:val="Note Level 3"/>
    <w:basedOn w:val="Normal"/>
    <w:uiPriority w:val="99"/>
    <w:semiHidden/>
    <w:unhideWhenUsed/>
    <w:rsid w:val="008C3FBB"/>
    <w:pPr>
      <w:keepNext/>
      <w:numPr>
        <w:ilvl w:val="2"/>
        <w:numId w:val="2"/>
      </w:numPr>
      <w:contextualSpacing/>
      <w:outlineLvl w:val="2"/>
    </w:pPr>
    <w:rPr>
      <w:rFonts w:ascii="Verdana" w:hAnsi="Verdana"/>
    </w:rPr>
  </w:style>
  <w:style w:type="paragraph" w:styleId="NoteLevel4">
    <w:name w:val="Note Level 4"/>
    <w:basedOn w:val="Normal"/>
    <w:uiPriority w:val="99"/>
    <w:unhideWhenUsed/>
    <w:rsid w:val="008C3FBB"/>
    <w:pPr>
      <w:keepNext/>
      <w:numPr>
        <w:ilvl w:val="3"/>
        <w:numId w:val="2"/>
      </w:numPr>
      <w:contextualSpacing/>
      <w:outlineLvl w:val="3"/>
    </w:pPr>
    <w:rPr>
      <w:rFonts w:ascii="Verdana" w:hAnsi="Verdana"/>
    </w:rPr>
  </w:style>
  <w:style w:type="paragraph" w:styleId="NoteLevel5">
    <w:name w:val="Note Level 5"/>
    <w:basedOn w:val="Normal"/>
    <w:uiPriority w:val="99"/>
    <w:semiHidden/>
    <w:unhideWhenUsed/>
    <w:rsid w:val="008C3FBB"/>
    <w:pPr>
      <w:keepNext/>
      <w:numPr>
        <w:ilvl w:val="4"/>
        <w:numId w:val="2"/>
      </w:numPr>
      <w:contextualSpacing/>
      <w:outlineLvl w:val="4"/>
    </w:pPr>
    <w:rPr>
      <w:rFonts w:ascii="Verdana" w:hAnsi="Verdana"/>
    </w:rPr>
  </w:style>
  <w:style w:type="paragraph" w:styleId="NoteLevel6">
    <w:name w:val="Note Level 6"/>
    <w:basedOn w:val="Normal"/>
    <w:uiPriority w:val="99"/>
    <w:semiHidden/>
    <w:unhideWhenUsed/>
    <w:rsid w:val="008C3FBB"/>
    <w:pPr>
      <w:keepNext/>
      <w:numPr>
        <w:ilvl w:val="5"/>
        <w:numId w:val="2"/>
      </w:numPr>
      <w:contextualSpacing/>
      <w:outlineLvl w:val="5"/>
    </w:pPr>
    <w:rPr>
      <w:rFonts w:ascii="Verdana" w:hAnsi="Verdana"/>
    </w:rPr>
  </w:style>
  <w:style w:type="paragraph" w:styleId="NoteLevel7">
    <w:name w:val="Note Level 7"/>
    <w:basedOn w:val="Normal"/>
    <w:uiPriority w:val="99"/>
    <w:semiHidden/>
    <w:unhideWhenUsed/>
    <w:rsid w:val="008C3FBB"/>
    <w:pPr>
      <w:keepNext/>
      <w:numPr>
        <w:ilvl w:val="6"/>
        <w:numId w:val="2"/>
      </w:numPr>
      <w:contextualSpacing/>
      <w:outlineLvl w:val="6"/>
    </w:pPr>
    <w:rPr>
      <w:rFonts w:ascii="Verdana" w:hAnsi="Verdana"/>
    </w:rPr>
  </w:style>
  <w:style w:type="paragraph" w:styleId="NoteLevel8">
    <w:name w:val="Note Level 8"/>
    <w:basedOn w:val="Normal"/>
    <w:uiPriority w:val="99"/>
    <w:semiHidden/>
    <w:unhideWhenUsed/>
    <w:rsid w:val="008C3FBB"/>
    <w:pPr>
      <w:keepNext/>
      <w:numPr>
        <w:ilvl w:val="7"/>
        <w:numId w:val="2"/>
      </w:numPr>
      <w:contextualSpacing/>
      <w:outlineLvl w:val="7"/>
    </w:pPr>
    <w:rPr>
      <w:rFonts w:ascii="Verdana" w:hAnsi="Verdana"/>
    </w:rPr>
  </w:style>
  <w:style w:type="paragraph" w:styleId="NoteLevel9">
    <w:name w:val="Note Level 9"/>
    <w:basedOn w:val="Normal"/>
    <w:uiPriority w:val="99"/>
    <w:semiHidden/>
    <w:unhideWhenUsed/>
    <w:rsid w:val="008C3FBB"/>
    <w:pPr>
      <w:keepNext/>
      <w:numPr>
        <w:ilvl w:val="8"/>
        <w:numId w:val="2"/>
      </w:numPr>
      <w:contextualSpacing/>
      <w:outlineLvl w:val="8"/>
    </w:pPr>
    <w:rPr>
      <w:rFonts w:ascii="Verdana" w:hAnsi="Verdana"/>
    </w:rPr>
  </w:style>
  <w:style w:type="character" w:styleId="Hyperlink">
    <w:name w:val="Hyperlink"/>
    <w:basedOn w:val="DefaultParagraphFont"/>
    <w:uiPriority w:val="99"/>
    <w:unhideWhenUsed/>
    <w:rsid w:val="008C3F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boe.es" TargetMode="External"/><Relationship Id="rId7" Type="http://schemas.openxmlformats.org/officeDocument/2006/relationships/hyperlink" Target="https://www.boe.es" TargetMode="External"/><Relationship Id="rId8" Type="http://schemas.openxmlformats.org/officeDocument/2006/relationships/hyperlink" Target="https://www.boe.e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2412</Words>
  <Characters>13749</Characters>
  <Application>Microsoft Macintosh Word</Application>
  <DocSecurity>0</DocSecurity>
  <Lines>114</Lines>
  <Paragraphs>32</Paragraphs>
  <ScaleCrop>false</ScaleCrop>
  <Company/>
  <LinksUpToDate>false</LinksUpToDate>
  <CharactersWithSpaces>16129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Sigurlaug Ragnarsdóttir</dc:creator>
  <cp:keywords/>
  <dc:description/>
  <cp:lastModifiedBy>Sigurlaug Ragnarsdóttir</cp:lastModifiedBy>
  <cp:revision>1</cp:revision>
  <dcterms:created xsi:type="dcterms:W3CDTF">2021-07-14T19:31:00Z</dcterms:created>
  <dcterms:modified xsi:type="dcterms:W3CDTF">2021-07-14T19:37:00Z</dcterms:modified>
</cp:coreProperties>
</file>